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3DB48" w14:textId="77777777" w:rsidR="00F01713" w:rsidRPr="00F01713" w:rsidRDefault="00F01713" w:rsidP="00F01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01713">
        <w:rPr>
          <w:b/>
          <w:color w:val="000000"/>
        </w:rPr>
        <w:t>Kраунсодержащие непредельные соединения: синтез и комплексообразующие свойства</w:t>
      </w:r>
    </w:p>
    <w:p w14:paraId="00000002" w14:textId="02D3E505" w:rsidR="00130241" w:rsidRDefault="004E51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Александрова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.А.</w:t>
      </w:r>
    </w:p>
    <w:p w14:paraId="3DD2E5C2" w14:textId="77777777" w:rsidR="004E518E" w:rsidRDefault="004E51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00000005" w14:textId="235BD618" w:rsidR="00130241" w:rsidRPr="004E518E" w:rsidRDefault="004E51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E518E">
        <w:rPr>
          <w:i/>
          <w:color w:val="000000"/>
        </w:rPr>
        <w:t>НИЦ «Курчатовский институт»</w:t>
      </w:r>
    </w:p>
    <w:p w14:paraId="00000008" w14:textId="6A3D004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bookmarkStart w:id="0" w:name="_GoBack"/>
      <w:bookmarkEnd w:id="0"/>
      <w:r w:rsidR="0023290B">
        <w:rPr>
          <w:i/>
        </w:rPr>
        <w:fldChar w:fldCharType="begin"/>
      </w:r>
      <w:r w:rsidR="0023290B">
        <w:rPr>
          <w:i/>
        </w:rPr>
        <w:instrText xml:space="preserve"> HYPERLINK "mailto:</w:instrText>
      </w:r>
      <w:r w:rsidR="0023290B" w:rsidRPr="0023290B">
        <w:rPr>
          <w:i/>
        </w:rPr>
        <w:instrText>11</w:instrText>
      </w:r>
      <w:r w:rsidR="0023290B" w:rsidRPr="0023290B">
        <w:rPr>
          <w:i/>
          <w:lang w:val="en-US"/>
        </w:rPr>
        <w:instrText>aha</w:instrText>
      </w:r>
      <w:r w:rsidR="0023290B" w:rsidRPr="0023290B">
        <w:rPr>
          <w:i/>
        </w:rPr>
        <w:instrText>11@</w:instrText>
      </w:r>
      <w:r w:rsidR="0023290B" w:rsidRPr="0023290B">
        <w:rPr>
          <w:i/>
          <w:lang w:val="en-US"/>
        </w:rPr>
        <w:instrText>rambler</w:instrText>
      </w:r>
      <w:r w:rsidR="0023290B" w:rsidRPr="0023290B">
        <w:rPr>
          <w:i/>
        </w:rPr>
        <w:instrText>.</w:instrText>
      </w:r>
      <w:r w:rsidR="0023290B" w:rsidRPr="0023290B">
        <w:rPr>
          <w:i/>
          <w:lang w:val="en-US"/>
        </w:rPr>
        <w:instrText>ru</w:instrText>
      </w:r>
      <w:r w:rsidR="0023290B">
        <w:rPr>
          <w:i/>
        </w:rPr>
        <w:instrText xml:space="preserve">" </w:instrText>
      </w:r>
      <w:r w:rsidR="0023290B">
        <w:rPr>
          <w:i/>
        </w:rPr>
        <w:fldChar w:fldCharType="separate"/>
      </w:r>
      <w:r w:rsidR="0023290B" w:rsidRPr="00800BDD">
        <w:rPr>
          <w:rStyle w:val="a9"/>
          <w:i/>
        </w:rPr>
        <w:t>11</w:t>
      </w:r>
      <w:r w:rsidR="0023290B" w:rsidRPr="00800BDD">
        <w:rPr>
          <w:rStyle w:val="a9"/>
          <w:i/>
          <w:lang w:val="en-US"/>
        </w:rPr>
        <w:t>aha</w:t>
      </w:r>
      <w:r w:rsidR="0023290B" w:rsidRPr="00800BDD">
        <w:rPr>
          <w:rStyle w:val="a9"/>
          <w:i/>
        </w:rPr>
        <w:t>11@</w:t>
      </w:r>
      <w:r w:rsidR="0023290B" w:rsidRPr="00800BDD">
        <w:rPr>
          <w:rStyle w:val="a9"/>
          <w:i/>
          <w:lang w:val="en-US"/>
        </w:rPr>
        <w:t>rambler</w:t>
      </w:r>
      <w:r w:rsidR="0023290B" w:rsidRPr="00800BDD">
        <w:rPr>
          <w:rStyle w:val="a9"/>
          <w:i/>
        </w:rPr>
        <w:t>.</w:t>
      </w:r>
      <w:r w:rsidR="0023290B" w:rsidRPr="00800BDD">
        <w:rPr>
          <w:rStyle w:val="a9"/>
          <w:i/>
          <w:lang w:val="en-US"/>
        </w:rPr>
        <w:t>ru</w:t>
      </w:r>
      <w:r w:rsidR="0023290B">
        <w:rPr>
          <w:i/>
        </w:rPr>
        <w:fldChar w:fldCharType="end"/>
      </w:r>
    </w:p>
    <w:p w14:paraId="378DDB86" w14:textId="77777777" w:rsidR="00F01713" w:rsidRDefault="00F01713" w:rsidP="00F01713">
      <w:pPr>
        <w:ind w:firstLine="397"/>
        <w:jc w:val="both"/>
      </w:pPr>
      <w:r w:rsidRPr="00B35A9A">
        <w:t xml:space="preserve">Краунсодержащие и метоксипроизводные гетарилфенилэтиленов получены конденсацией метилгетероциклов с бензальдегидами в присутствии основания. Разработан новый метод синтеза 18-краун-6-содержащего стирилпиридина конденсацией реагентов в среде уксусного ангидрида [1]. </w:t>
      </w:r>
    </w:p>
    <w:p w14:paraId="36C0DE53" w14:textId="77777777" w:rsidR="00F01713" w:rsidRDefault="00F01713" w:rsidP="00F01713">
      <w:pPr>
        <w:ind w:firstLine="397"/>
        <w:jc w:val="both"/>
      </w:pPr>
    </w:p>
    <w:p w14:paraId="582B7EA4" w14:textId="606295C9" w:rsidR="00F01713" w:rsidRDefault="00F01713" w:rsidP="00F01713">
      <w:pPr>
        <w:jc w:val="center"/>
      </w:pPr>
      <w:r>
        <w:rPr>
          <w:noProof/>
        </w:rPr>
        <w:drawing>
          <wp:inline distT="0" distB="0" distL="0" distR="0" wp14:anchorId="660A633C" wp14:editId="4CE2E03A">
            <wp:extent cx="5538548" cy="1512000"/>
            <wp:effectExtent l="0" t="0" r="0" b="0"/>
            <wp:docPr id="1" name="Рисунок 1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" r="-2122" b="-8601"/>
                    <a:stretch/>
                  </pic:blipFill>
                  <pic:spPr bwMode="auto">
                    <a:xfrm>
                      <a:off x="0" y="0"/>
                      <a:ext cx="5585180" cy="152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A6470D" w14:textId="77777777" w:rsidR="00F01713" w:rsidRPr="00B35A9A" w:rsidRDefault="00F01713" w:rsidP="00F01713">
      <w:pPr>
        <w:ind w:firstLine="397"/>
        <w:jc w:val="both"/>
      </w:pPr>
      <w:r w:rsidRPr="00B35A9A">
        <w:t>Мы разработали также простой и эффективный синтез краунсодержащих и метоксипроизводных гетарилфенилацетиленов рядов 4-пиридина и 4-хинолина. Целевые</w:t>
      </w:r>
      <w:r w:rsidRPr="005701D5">
        <w:t xml:space="preserve"> соединения получены последовательными реакциями бромирования–дегидробромирования соответствующих гетарилфенилэтиленов [2].</w:t>
      </w:r>
    </w:p>
    <w:p w14:paraId="61007FA8" w14:textId="77777777" w:rsidR="00F01713" w:rsidRPr="00B35A9A" w:rsidRDefault="00F01713" w:rsidP="00F01713">
      <w:pPr>
        <w:ind w:firstLine="397"/>
        <w:jc w:val="both"/>
      </w:pPr>
      <w:r w:rsidRPr="00B35A9A">
        <w:t xml:space="preserve">Комплексообразование стирилгетероциклов и пиридилфенилацетиленов с кавитандами – </w:t>
      </w:r>
      <w:r w:rsidRPr="00B35A9A">
        <w:sym w:font="Symbol" w:char="F062"/>
      </w:r>
      <w:r w:rsidRPr="00B35A9A">
        <w:noBreakHyphen/>
        <w:t xml:space="preserve">циклодекстринами, кукурбит[7]урилом и катионами металлов исследовали методами электронной и ЯМР </w:t>
      </w:r>
      <w:r w:rsidRPr="00B35A9A">
        <w:rPr>
          <w:vertAlign w:val="superscript"/>
        </w:rPr>
        <w:t>1</w:t>
      </w:r>
      <w:r w:rsidRPr="00B35A9A">
        <w:t xml:space="preserve">H-спектроскопии в водно-органических смесях. Были изучены спектральные свойства и определена устойчивость образующихся комплексов. Для комплексов включения типа «гость–хозяин» с кавитандами установлено псевдоротаксановое строение [3]. </w:t>
      </w:r>
    </w:p>
    <w:p w14:paraId="6B2E4A3D" w14:textId="77777777" w:rsidR="00F01713" w:rsidRPr="00F01713" w:rsidRDefault="00F01713" w:rsidP="00F01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01713">
        <w:rPr>
          <w:b/>
          <w:color w:val="000000"/>
        </w:rPr>
        <w:t>Литература</w:t>
      </w:r>
    </w:p>
    <w:p w14:paraId="69E2E9D0" w14:textId="0ABAA282" w:rsidR="00F01713" w:rsidRPr="00F01713" w:rsidRDefault="00F01713" w:rsidP="00F01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399"/>
        </w:tabs>
        <w:jc w:val="both"/>
        <w:rPr>
          <w:color w:val="000000"/>
        </w:rPr>
      </w:pPr>
      <w:r>
        <w:rPr>
          <w:color w:val="000000"/>
        </w:rPr>
        <w:t xml:space="preserve">1. </w:t>
      </w:r>
      <w:r w:rsidRPr="00F01713">
        <w:rPr>
          <w:color w:val="000000"/>
        </w:rPr>
        <w:t>А. И. Ведерников, Н. А. Лобова, Н. А. Александрова, Изв.</w:t>
      </w:r>
      <w:r w:rsidRPr="00F01713">
        <w:rPr>
          <w:color w:val="000000"/>
          <w:lang w:val="en-US"/>
        </w:rPr>
        <w:t> </w:t>
      </w:r>
      <w:r w:rsidRPr="00F01713">
        <w:rPr>
          <w:color w:val="000000"/>
        </w:rPr>
        <w:t xml:space="preserve">АН. Сер. хим., 2015, 2459-2472. </w:t>
      </w:r>
    </w:p>
    <w:p w14:paraId="4130C0E1" w14:textId="34F90EEC" w:rsidR="00F01713" w:rsidRPr="00F01713" w:rsidRDefault="00F01713" w:rsidP="00F01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399"/>
        </w:tabs>
        <w:jc w:val="both"/>
        <w:rPr>
          <w:color w:val="000000"/>
        </w:rPr>
      </w:pPr>
      <w:r>
        <w:rPr>
          <w:color w:val="000000"/>
        </w:rPr>
        <w:t xml:space="preserve">2. </w:t>
      </w:r>
      <w:r w:rsidRPr="00F01713">
        <w:rPr>
          <w:color w:val="000000"/>
        </w:rPr>
        <w:t xml:space="preserve">А. И. Ведерников, Н. А. Лобова, Л. Г. Кузьмина, Н. А. Александрова, С. К. Сазонов, Дж. А. К. Ховард, С. П. Громов Изв. АН. Сер. хим., 2012, 146-155. </w:t>
      </w:r>
    </w:p>
    <w:p w14:paraId="06645C4C" w14:textId="51BE4854" w:rsidR="00F01713" w:rsidRPr="00F01713" w:rsidRDefault="00F01713" w:rsidP="00F01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399"/>
        </w:tabs>
        <w:jc w:val="both"/>
        <w:rPr>
          <w:color w:val="000000"/>
        </w:rPr>
      </w:pPr>
      <w:r>
        <w:rPr>
          <w:color w:val="000000"/>
        </w:rPr>
        <w:t xml:space="preserve">3. </w:t>
      </w:r>
      <w:r w:rsidRPr="00F01713">
        <w:rPr>
          <w:color w:val="000000"/>
        </w:rPr>
        <w:t>Л. С. Атабекян, Н. А. Александрова, А. И. Ведерников, Н. А. Лобова, С.</w:t>
      </w:r>
      <w:r w:rsidRPr="00F01713">
        <w:rPr>
          <w:color w:val="000000"/>
          <w:lang w:val="en-US"/>
        </w:rPr>
        <w:t> </w:t>
      </w:r>
      <w:r w:rsidRPr="00F01713">
        <w:rPr>
          <w:color w:val="000000"/>
        </w:rPr>
        <w:t>П.</w:t>
      </w:r>
      <w:r w:rsidRPr="00F01713">
        <w:rPr>
          <w:color w:val="000000"/>
          <w:lang w:val="en-US"/>
        </w:rPr>
        <w:t> </w:t>
      </w:r>
      <w:r w:rsidRPr="00F01713">
        <w:rPr>
          <w:color w:val="000000"/>
        </w:rPr>
        <w:t xml:space="preserve">Громов, А. К. Чибисов Химия высоких энергий, 2017, 51, 204-209. </w:t>
      </w:r>
    </w:p>
    <w:sectPr w:rsidR="00F01713" w:rsidRPr="00F0171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3280"/>
    <w:multiLevelType w:val="hybridMultilevel"/>
    <w:tmpl w:val="1B04C4B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290B"/>
    <w:rsid w:val="0023307C"/>
    <w:rsid w:val="0031361E"/>
    <w:rsid w:val="00391C38"/>
    <w:rsid w:val="003B76D6"/>
    <w:rsid w:val="004A26A3"/>
    <w:rsid w:val="004E518E"/>
    <w:rsid w:val="004F0EDF"/>
    <w:rsid w:val="00522BF1"/>
    <w:rsid w:val="00590166"/>
    <w:rsid w:val="005D022B"/>
    <w:rsid w:val="005E5BE9"/>
    <w:rsid w:val="00613AFA"/>
    <w:rsid w:val="0069427D"/>
    <w:rsid w:val="006F7A19"/>
    <w:rsid w:val="007213E1"/>
    <w:rsid w:val="00775389"/>
    <w:rsid w:val="00797838"/>
    <w:rsid w:val="007C36D8"/>
    <w:rsid w:val="007F2744"/>
    <w:rsid w:val="00841252"/>
    <w:rsid w:val="008931BE"/>
    <w:rsid w:val="008C67E3"/>
    <w:rsid w:val="00921D45"/>
    <w:rsid w:val="009A2E2E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EC6FCE"/>
    <w:rsid w:val="00F0171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13A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3A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13A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3A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D9FA62-2770-4614-9E7E-D95A79A4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Gromov</dc:creator>
  <cp:lastModifiedBy>Gromov</cp:lastModifiedBy>
  <cp:revision>7</cp:revision>
  <dcterms:created xsi:type="dcterms:W3CDTF">2024-02-13T09:51:00Z</dcterms:created>
  <dcterms:modified xsi:type="dcterms:W3CDTF">2024-02-16T17:48:00Z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