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D5BB01B" w:rsidR="00130241" w:rsidRDefault="0006541A" w:rsidP="005374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  <w:lang w:val="en-US"/>
        </w:rPr>
        <w:t>One</w:t>
      </w:r>
      <w:r w:rsidRPr="0006541A">
        <w:rPr>
          <w:b/>
          <w:color w:val="000000"/>
        </w:rPr>
        <w:t>-</w:t>
      </w:r>
      <w:r>
        <w:rPr>
          <w:b/>
          <w:color w:val="000000"/>
          <w:lang w:val="en-US"/>
        </w:rPr>
        <w:t>pot</w:t>
      </w:r>
      <w:r w:rsidRPr="0006541A">
        <w:rPr>
          <w:b/>
          <w:color w:val="000000"/>
        </w:rPr>
        <w:t xml:space="preserve"> </w:t>
      </w:r>
      <w:r>
        <w:rPr>
          <w:b/>
          <w:color w:val="000000"/>
        </w:rPr>
        <w:t xml:space="preserve">синтез </w:t>
      </w:r>
      <w:proofErr w:type="spellStart"/>
      <w:r>
        <w:rPr>
          <w:b/>
          <w:color w:val="000000"/>
        </w:rPr>
        <w:t>изотиурониевых</w:t>
      </w:r>
      <w:proofErr w:type="spellEnd"/>
      <w:r>
        <w:rPr>
          <w:b/>
          <w:color w:val="000000"/>
        </w:rPr>
        <w:t xml:space="preserve"> соле</w:t>
      </w:r>
      <w:r w:rsidR="002F1CA5">
        <w:rPr>
          <w:b/>
          <w:color w:val="000000"/>
        </w:rPr>
        <w:t>й</w:t>
      </w:r>
      <w:r>
        <w:rPr>
          <w:b/>
          <w:color w:val="000000"/>
        </w:rPr>
        <w:t xml:space="preserve"> на основе </w:t>
      </w:r>
      <w:proofErr w:type="spellStart"/>
      <w:r>
        <w:rPr>
          <w:b/>
          <w:color w:val="000000"/>
        </w:rPr>
        <w:t>тиомочевины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бромкарбоновых</w:t>
      </w:r>
      <w:proofErr w:type="spellEnd"/>
      <w:r>
        <w:rPr>
          <w:b/>
          <w:color w:val="000000"/>
        </w:rPr>
        <w:t xml:space="preserve"> кислот в среде различных растворителей</w:t>
      </w:r>
      <w:r w:rsidR="005374C4">
        <w:rPr>
          <w:b/>
          <w:color w:val="000000"/>
        </w:rPr>
        <w:t xml:space="preserve"> </w:t>
      </w:r>
      <w:r w:rsidR="00921D45">
        <w:rPr>
          <w:b/>
          <w:color w:val="000000"/>
        </w:rPr>
        <w:t xml:space="preserve"> </w:t>
      </w:r>
    </w:p>
    <w:p w14:paraId="00000002" w14:textId="747FB57B" w:rsidR="00130241" w:rsidRDefault="005374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Моряшева</w:t>
      </w:r>
      <w:proofErr w:type="spellEnd"/>
      <w:r>
        <w:rPr>
          <w:b/>
          <w:i/>
          <w:color w:val="000000"/>
        </w:rPr>
        <w:t xml:space="preserve"> А.Д</w:t>
      </w:r>
      <w:r w:rsidR="00EB1F49">
        <w:rPr>
          <w:b/>
          <w:i/>
          <w:color w:val="000000"/>
        </w:rPr>
        <w:t>.,</w:t>
      </w:r>
      <w:r>
        <w:rPr>
          <w:b/>
          <w:i/>
          <w:color w:val="000000"/>
        </w:rPr>
        <w:t xml:space="preserve"> Романов С.Р., Галкина И.В., </w:t>
      </w:r>
      <w:proofErr w:type="spellStart"/>
      <w:r>
        <w:rPr>
          <w:b/>
          <w:i/>
          <w:color w:val="000000"/>
        </w:rPr>
        <w:t>Бахтиярова</w:t>
      </w:r>
      <w:proofErr w:type="spellEnd"/>
      <w:r>
        <w:rPr>
          <w:b/>
          <w:i/>
          <w:color w:val="000000"/>
        </w:rPr>
        <w:t xml:space="preserve"> Ю.В.</w:t>
      </w:r>
      <w:r w:rsidR="00EB1F49" w:rsidRPr="00BF4622">
        <w:rPr>
          <w:b/>
          <w:color w:val="000000"/>
        </w:rPr>
        <w:t xml:space="preserve"> </w:t>
      </w:r>
    </w:p>
    <w:p w14:paraId="00000003" w14:textId="6B7C0A6E" w:rsidR="00130241" w:rsidRDefault="0006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5</w:t>
      </w:r>
      <w:r w:rsidR="00EB1F49">
        <w:rPr>
          <w:i/>
          <w:color w:val="000000"/>
        </w:rPr>
        <w:t xml:space="preserve"> курс </w:t>
      </w:r>
      <w:proofErr w:type="spellStart"/>
      <w:r w:rsidR="00EB1F49">
        <w:rPr>
          <w:i/>
          <w:color w:val="000000"/>
        </w:rPr>
        <w:t>специалитета</w:t>
      </w:r>
      <w:proofErr w:type="spellEnd"/>
    </w:p>
    <w:p w14:paraId="00000007" w14:textId="68B4F509" w:rsidR="00130241" w:rsidRDefault="008C0CCA" w:rsidP="005374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 xml:space="preserve"> </w:t>
      </w:r>
      <w:r w:rsidR="00391C38"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391C38"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3400E4D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5374C4">
        <w:rPr>
          <w:i/>
          <w:color w:val="000000"/>
          <w:u w:val="single"/>
          <w:lang w:val="en-US"/>
        </w:rPr>
        <w:t>nastik</w:t>
      </w:r>
      <w:proofErr w:type="spellEnd"/>
      <w:r w:rsidR="005374C4" w:rsidRPr="00FF12D1">
        <w:rPr>
          <w:i/>
          <w:color w:val="000000"/>
          <w:u w:val="single"/>
        </w:rPr>
        <w:t>-2014</w:t>
      </w:r>
      <w:r w:rsidR="005374C4">
        <w:rPr>
          <w:i/>
          <w:color w:val="000000"/>
          <w:u w:val="single"/>
        </w:rPr>
        <w:t>@mail</w:t>
      </w:r>
      <w:r>
        <w:rPr>
          <w:i/>
          <w:color w:val="000000"/>
          <w:u w:val="single"/>
        </w:rPr>
        <w:t>.ru</w:t>
      </w:r>
    </w:p>
    <w:p w14:paraId="3FB2DC13" w14:textId="77777777" w:rsidR="0006541A" w:rsidRPr="0006541A" w:rsidRDefault="0006541A" w:rsidP="0006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 w:rsidRPr="0006541A">
        <w:rPr>
          <w:color w:val="000000"/>
        </w:rPr>
        <w:t>Изотиурониевые</w:t>
      </w:r>
      <w:proofErr w:type="spellEnd"/>
      <w:r w:rsidRPr="0006541A">
        <w:rPr>
          <w:color w:val="000000"/>
        </w:rPr>
        <w:t xml:space="preserve"> соли имеют широкий спектр применения. Их используют в </w:t>
      </w:r>
      <w:proofErr w:type="spellStart"/>
      <w:r w:rsidRPr="0006541A">
        <w:rPr>
          <w:color w:val="000000"/>
        </w:rPr>
        <w:t>машино</w:t>
      </w:r>
      <w:proofErr w:type="spellEnd"/>
      <w:r w:rsidRPr="0006541A">
        <w:rPr>
          <w:color w:val="000000"/>
        </w:rPr>
        <w:t>- и приборостроении, в медицине, а также в катализе.</w:t>
      </w:r>
    </w:p>
    <w:p w14:paraId="40D5C976" w14:textId="70EA1080" w:rsidR="0006541A" w:rsidRDefault="0006541A" w:rsidP="002F1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6541A">
        <w:rPr>
          <w:color w:val="000000"/>
        </w:rPr>
        <w:t xml:space="preserve">Был предложен новый подход </w:t>
      </w:r>
      <w:r w:rsidRPr="0006541A">
        <w:rPr>
          <w:color w:val="000000"/>
          <w:lang w:val="en-US"/>
        </w:rPr>
        <w:t>one</w:t>
      </w:r>
      <w:r w:rsidRPr="0006541A">
        <w:rPr>
          <w:color w:val="000000"/>
        </w:rPr>
        <w:t>-</w:t>
      </w:r>
      <w:r w:rsidRPr="0006541A">
        <w:rPr>
          <w:color w:val="000000"/>
          <w:lang w:val="en-US"/>
        </w:rPr>
        <w:t>pot</w:t>
      </w:r>
      <w:r w:rsidRPr="0006541A">
        <w:rPr>
          <w:color w:val="000000"/>
        </w:rPr>
        <w:t xml:space="preserve"> синтеза солей </w:t>
      </w:r>
      <w:proofErr w:type="spellStart"/>
      <w:r w:rsidRPr="0006541A">
        <w:rPr>
          <w:color w:val="000000"/>
        </w:rPr>
        <w:t>изотиурония</w:t>
      </w:r>
      <w:proofErr w:type="spellEnd"/>
      <w:r w:rsidRPr="0006541A">
        <w:rPr>
          <w:color w:val="000000"/>
        </w:rPr>
        <w:t>, обладающих противобактериальными и антимикотическими свойствами</w:t>
      </w:r>
      <w:r w:rsidR="005C0945">
        <w:rPr>
          <w:color w:val="000000"/>
        </w:rPr>
        <w:t xml:space="preserve"> (схемы</w:t>
      </w:r>
      <w:r w:rsidRPr="0006541A">
        <w:rPr>
          <w:color w:val="000000"/>
        </w:rPr>
        <w:t xml:space="preserve"> 1</w:t>
      </w:r>
      <w:r w:rsidR="005C0945">
        <w:rPr>
          <w:color w:val="000000"/>
        </w:rPr>
        <w:t xml:space="preserve"> и 2</w:t>
      </w:r>
      <w:r w:rsidRPr="0006541A">
        <w:rPr>
          <w:color w:val="000000"/>
        </w:rPr>
        <w:t>).</w:t>
      </w:r>
    </w:p>
    <w:p w14:paraId="66B0AA74" w14:textId="7C0114FD" w:rsidR="002F1CA5" w:rsidRDefault="002F1CA5" w:rsidP="005C0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67A93B77" wp14:editId="3469C085">
            <wp:extent cx="4295955" cy="962748"/>
            <wp:effectExtent l="0" t="0" r="0" b="8890"/>
            <wp:docPr id="1" name="Рисунок 1" descr="F:\Тиомочевина\Конфа\Схем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Тиомочевина\Конфа\Схема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22" t="40039" r="8728" b="36489"/>
                    <a:stretch/>
                  </pic:blipFill>
                  <pic:spPr bwMode="auto">
                    <a:xfrm>
                      <a:off x="0" y="0"/>
                      <a:ext cx="4296240" cy="96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133F398" w14:textId="17A649AA" w:rsidR="002F1CA5" w:rsidRDefault="0006541A" w:rsidP="002F1C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 1</w:t>
      </w:r>
      <w:r w:rsidR="00BF5ADB">
        <w:rPr>
          <w:color w:val="000000"/>
        </w:rPr>
        <w:t>.</w:t>
      </w:r>
    </w:p>
    <w:p w14:paraId="5E87F975" w14:textId="0BE114B7" w:rsidR="002F1CA5" w:rsidRDefault="002F1CA5" w:rsidP="005C0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8A71806" wp14:editId="1D609541">
            <wp:extent cx="4572000" cy="800298"/>
            <wp:effectExtent l="0" t="0" r="0" b="0"/>
            <wp:docPr id="2" name="Рисунок 2" descr="F:\Тиомочевина\Конфа\Схема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Тиомочевина\Конфа\Схема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2" t="38667" r="4488" b="41350"/>
                    <a:stretch/>
                  </pic:blipFill>
                  <pic:spPr bwMode="auto">
                    <a:xfrm>
                      <a:off x="0" y="0"/>
                      <a:ext cx="4585492" cy="8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B74EE4" w14:textId="36AD2F8D" w:rsidR="005C0945" w:rsidRDefault="005C0945" w:rsidP="005C09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>Схема 2.</w:t>
      </w:r>
    </w:p>
    <w:p w14:paraId="2658A811" w14:textId="6D8230A4" w:rsidR="0006541A" w:rsidRPr="00BF5ADB" w:rsidRDefault="0006541A" w:rsidP="008C0CCA">
      <w:pPr>
        <w:shd w:val="clear" w:color="auto" w:fill="FFFFFF"/>
        <w:ind w:firstLine="709"/>
        <w:jc w:val="both"/>
        <w:rPr>
          <w:color w:val="000000"/>
        </w:rPr>
      </w:pPr>
      <w:r w:rsidRPr="001A344A">
        <w:rPr>
          <w:color w:val="000000"/>
        </w:rPr>
        <w:t xml:space="preserve">Все </w:t>
      </w:r>
      <w:proofErr w:type="spellStart"/>
      <w:r>
        <w:rPr>
          <w:color w:val="000000"/>
        </w:rPr>
        <w:t>изотиурониевые</w:t>
      </w:r>
      <w:proofErr w:type="spellEnd"/>
      <w:r>
        <w:rPr>
          <w:color w:val="000000"/>
        </w:rPr>
        <w:t xml:space="preserve"> </w:t>
      </w:r>
      <w:r w:rsidRPr="001A344A">
        <w:rPr>
          <w:color w:val="000000"/>
        </w:rPr>
        <w:t>со</w:t>
      </w:r>
      <w:r>
        <w:rPr>
          <w:color w:val="000000"/>
        </w:rPr>
        <w:t>ли</w:t>
      </w:r>
      <w:r w:rsidRPr="001A344A">
        <w:rPr>
          <w:color w:val="000000"/>
        </w:rPr>
        <w:t xml:space="preserve"> были охарактеризованы ко</w:t>
      </w:r>
      <w:r>
        <w:rPr>
          <w:color w:val="000000"/>
        </w:rPr>
        <w:t>мплексом спектральных методов (р</w:t>
      </w:r>
      <w:r w:rsidRPr="001A344A">
        <w:rPr>
          <w:color w:val="000000"/>
        </w:rPr>
        <w:t>ис</w:t>
      </w:r>
      <w:r w:rsidR="008C0CCA">
        <w:rPr>
          <w:color w:val="000000"/>
        </w:rPr>
        <w:t>.</w:t>
      </w:r>
      <w:r w:rsidRPr="001A344A">
        <w:rPr>
          <w:color w:val="000000"/>
        </w:rPr>
        <w:t xml:space="preserve"> 1).</w:t>
      </w:r>
    </w:p>
    <w:p w14:paraId="2107A57C" w14:textId="3084DB1B" w:rsidR="00BF5ADB" w:rsidRDefault="0006541A" w:rsidP="0006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A344A">
        <w:rPr>
          <w:noProof/>
        </w:rPr>
        <w:drawing>
          <wp:inline distT="0" distB="0" distL="0" distR="0" wp14:anchorId="393F5702" wp14:editId="7D93E240">
            <wp:extent cx="5080958" cy="210390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11" r="1670"/>
                    <a:stretch/>
                  </pic:blipFill>
                  <pic:spPr bwMode="auto">
                    <a:xfrm>
                      <a:off x="0" y="0"/>
                      <a:ext cx="5246753" cy="217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B3A73" w14:textId="7EF00921" w:rsidR="0006541A" w:rsidRDefault="0006541A" w:rsidP="0006541A">
      <w:pPr>
        <w:pStyle w:val="aa"/>
        <w:spacing w:before="0" w:beforeAutospacing="0" w:after="0" w:afterAutospacing="0" w:line="288" w:lineRule="auto"/>
        <w:jc w:val="center"/>
        <w:rPr>
          <w:rFonts w:eastAsia="+mn-ea"/>
          <w:color w:val="000000"/>
          <w:kern w:val="24"/>
        </w:rPr>
      </w:pPr>
      <w:r w:rsidRPr="001A344A">
        <w:rPr>
          <w:color w:val="000000"/>
        </w:rPr>
        <w:t>Рис</w:t>
      </w:r>
      <w:r w:rsidR="008C0CCA">
        <w:rPr>
          <w:color w:val="000000"/>
        </w:rPr>
        <w:t>.</w:t>
      </w:r>
      <w:r w:rsidRPr="001A344A">
        <w:rPr>
          <w:color w:val="000000"/>
        </w:rPr>
        <w:t xml:space="preserve"> 1. </w:t>
      </w:r>
      <w:r w:rsidRPr="001A344A">
        <w:rPr>
          <w:rFonts w:eastAsia="+mn-ea"/>
          <w:color w:val="000000"/>
          <w:kern w:val="24"/>
        </w:rPr>
        <w:t xml:space="preserve">ЯМР </w:t>
      </w:r>
      <w:r w:rsidRPr="001A344A">
        <w:rPr>
          <w:rFonts w:eastAsia="+mn-ea"/>
          <w:color w:val="000000"/>
          <w:kern w:val="24"/>
          <w:position w:val="8"/>
          <w:vertAlign w:val="superscript"/>
        </w:rPr>
        <w:t>1</w:t>
      </w:r>
      <w:r w:rsidRPr="001A344A">
        <w:rPr>
          <w:rFonts w:eastAsia="+mn-ea"/>
          <w:color w:val="000000"/>
          <w:kern w:val="24"/>
        </w:rPr>
        <w:t xml:space="preserve">Н спектр соединения </w:t>
      </w:r>
      <w:r w:rsidRPr="001A344A">
        <w:rPr>
          <w:rFonts w:eastAsia="+mn-ea"/>
          <w:b/>
          <w:bCs/>
          <w:color w:val="000000"/>
          <w:kern w:val="24"/>
        </w:rPr>
        <w:t>1</w:t>
      </w:r>
      <w:r w:rsidR="008C0CCA">
        <w:rPr>
          <w:rFonts w:eastAsia="+mn-ea"/>
          <w:color w:val="000000"/>
          <w:kern w:val="24"/>
        </w:rPr>
        <w:t xml:space="preserve"> (</w:t>
      </w:r>
      <w:r w:rsidRPr="001A344A">
        <w:rPr>
          <w:rFonts w:eastAsia="+mn-ea"/>
          <w:color w:val="000000"/>
          <w:kern w:val="24"/>
        </w:rPr>
        <w:t>D</w:t>
      </w:r>
      <w:r w:rsidR="008C0CCA">
        <w:rPr>
          <w:rFonts w:eastAsia="+mn-ea"/>
          <w:color w:val="000000"/>
          <w:kern w:val="24"/>
          <w:position w:val="-7"/>
          <w:vertAlign w:val="subscript"/>
        </w:rPr>
        <w:t>2</w:t>
      </w:r>
      <w:r w:rsidRPr="001A344A">
        <w:rPr>
          <w:rFonts w:eastAsia="+mn-ea"/>
          <w:color w:val="000000"/>
          <w:kern w:val="24"/>
        </w:rPr>
        <w:t>O, 400 МГц)</w:t>
      </w:r>
    </w:p>
    <w:p w14:paraId="3C3E6ABE" w14:textId="73422E7D" w:rsidR="008C0CCA" w:rsidRDefault="0006541A" w:rsidP="008C0CCA">
      <w:pPr>
        <w:pStyle w:val="aa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Также для полученных соединений были проведены микробиологические исследования (таблица 1).</w:t>
      </w:r>
    </w:p>
    <w:p w14:paraId="4CFE6D91" w14:textId="35A39E7C" w:rsidR="008C0CCA" w:rsidRDefault="008C0CCA" w:rsidP="008C0CCA">
      <w:pPr>
        <w:pStyle w:val="aa"/>
        <w:spacing w:before="0" w:beforeAutospacing="0" w:after="0" w:afterAutospacing="0"/>
        <w:ind w:firstLine="709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Таблица 1. Биологическая активность некоторых полученных соединений.</w:t>
      </w:r>
    </w:p>
    <w:tbl>
      <w:tblPr>
        <w:tblStyle w:val="ab"/>
        <w:tblW w:w="0" w:type="auto"/>
        <w:tblInd w:w="113" w:type="dxa"/>
        <w:tblLook w:val="04A0" w:firstRow="1" w:lastRow="0" w:firstColumn="1" w:lastColumn="0" w:noHBand="0" w:noVBand="1"/>
      </w:tblPr>
      <w:tblGrid>
        <w:gridCol w:w="2434"/>
        <w:gridCol w:w="1153"/>
        <w:gridCol w:w="1412"/>
        <w:gridCol w:w="1632"/>
        <w:gridCol w:w="1154"/>
        <w:gridCol w:w="1276"/>
      </w:tblGrid>
      <w:tr w:rsidR="0006541A" w14:paraId="0829FEAB" w14:textId="77777777" w:rsidTr="0006541A">
        <w:tc>
          <w:tcPr>
            <w:tcW w:w="2434" w:type="dxa"/>
            <w:vMerge w:val="restart"/>
            <w:vAlign w:val="center"/>
          </w:tcPr>
          <w:p w14:paraId="4A21AD02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Соединение</w:t>
            </w:r>
          </w:p>
        </w:tc>
        <w:tc>
          <w:tcPr>
            <w:tcW w:w="6627" w:type="dxa"/>
            <w:gridSpan w:val="5"/>
          </w:tcPr>
          <w:p w14:paraId="08F7093C" w14:textId="77777777" w:rsidR="0006541A" w:rsidRPr="006E02EC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 xml:space="preserve">Величина зоны задержки роста, </w:t>
            </w:r>
            <w:r>
              <w:rPr>
                <w:rFonts w:eastAsia="+mn-ea"/>
                <w:color w:val="000000"/>
                <w:kern w:val="24"/>
                <w:lang w:val="en-US"/>
              </w:rPr>
              <w:t>d</w:t>
            </w:r>
            <w:r w:rsidRPr="006E02EC">
              <w:rPr>
                <w:rFonts w:eastAsia="+mn-ea"/>
                <w:color w:val="000000"/>
                <w:kern w:val="24"/>
              </w:rPr>
              <w:t xml:space="preserve"> (</w:t>
            </w:r>
            <w:r>
              <w:rPr>
                <w:rFonts w:eastAsia="+mn-ea"/>
                <w:color w:val="000000"/>
                <w:kern w:val="24"/>
              </w:rPr>
              <w:t>мм</w:t>
            </w:r>
            <w:r w:rsidRPr="006E02EC">
              <w:rPr>
                <w:rFonts w:eastAsia="+mn-ea"/>
                <w:color w:val="000000"/>
                <w:kern w:val="24"/>
              </w:rPr>
              <w:t>)</w:t>
            </w:r>
          </w:p>
        </w:tc>
      </w:tr>
      <w:tr w:rsidR="0006541A" w14:paraId="16830C6E" w14:textId="77777777" w:rsidTr="0006541A">
        <w:tc>
          <w:tcPr>
            <w:tcW w:w="2434" w:type="dxa"/>
            <w:vMerge/>
          </w:tcPr>
          <w:p w14:paraId="4E1B9E9E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</w:p>
        </w:tc>
        <w:tc>
          <w:tcPr>
            <w:tcW w:w="1153" w:type="dxa"/>
          </w:tcPr>
          <w:p w14:paraId="14A0EB98" w14:textId="77777777" w:rsidR="0006541A" w:rsidRPr="006E02EC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i/>
                <w:color w:val="000000"/>
                <w:kern w:val="24"/>
                <w:lang w:val="en-US"/>
              </w:rPr>
            </w:pPr>
            <w:r w:rsidRPr="006E02EC">
              <w:rPr>
                <w:rFonts w:eastAsia="+mn-ea"/>
                <w:i/>
                <w:color w:val="000000"/>
                <w:kern w:val="24"/>
                <w:lang w:val="en-US"/>
              </w:rPr>
              <w:t>E.coli</w:t>
            </w:r>
          </w:p>
        </w:tc>
        <w:tc>
          <w:tcPr>
            <w:tcW w:w="1412" w:type="dxa"/>
          </w:tcPr>
          <w:p w14:paraId="7C7AD1AC" w14:textId="77777777" w:rsidR="0006541A" w:rsidRPr="006E02EC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i/>
                <w:color w:val="000000"/>
                <w:kern w:val="24"/>
                <w:lang w:val="en-US"/>
              </w:rPr>
            </w:pPr>
            <w:proofErr w:type="spellStart"/>
            <w:r w:rsidRPr="006E02EC">
              <w:rPr>
                <w:rFonts w:eastAsia="+mn-ea"/>
                <w:i/>
                <w:color w:val="000000"/>
                <w:kern w:val="24"/>
                <w:lang w:val="en-US"/>
              </w:rPr>
              <w:t>B.cereus</w:t>
            </w:r>
            <w:proofErr w:type="spellEnd"/>
          </w:p>
        </w:tc>
        <w:tc>
          <w:tcPr>
            <w:tcW w:w="1632" w:type="dxa"/>
          </w:tcPr>
          <w:p w14:paraId="0ECAC12D" w14:textId="77777777" w:rsidR="0006541A" w:rsidRPr="006E02EC" w:rsidRDefault="0006541A" w:rsidP="00601869">
            <w:pPr>
              <w:pStyle w:val="aa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 w:rsidRPr="006E02EC">
              <w:rPr>
                <w:rFonts w:eastAsia="+mn-ea"/>
                <w:i/>
                <w:iCs/>
                <w:color w:val="000000"/>
                <w:kern w:val="24"/>
                <w:lang w:val="en-US"/>
              </w:rPr>
              <w:t>Ps.</w:t>
            </w:r>
            <w:r>
              <w:rPr>
                <w:rFonts w:eastAsia="+mn-ea"/>
                <w:i/>
                <w:iCs/>
                <w:color w:val="000000"/>
                <w:kern w:val="24"/>
                <w:lang w:val="en-US"/>
              </w:rPr>
              <w:t xml:space="preserve"> </w:t>
            </w:r>
            <w:r w:rsidRPr="006E02EC">
              <w:rPr>
                <w:rFonts w:eastAsia="+mn-ea"/>
                <w:i/>
                <w:iCs/>
                <w:color w:val="000000"/>
                <w:kern w:val="24"/>
                <w:lang w:val="en-US"/>
              </w:rPr>
              <w:t>aeruginosa</w:t>
            </w:r>
          </w:p>
        </w:tc>
        <w:tc>
          <w:tcPr>
            <w:tcW w:w="1154" w:type="dxa"/>
          </w:tcPr>
          <w:p w14:paraId="1361A169" w14:textId="77777777" w:rsidR="0006541A" w:rsidRDefault="0006541A" w:rsidP="00601869">
            <w:pPr>
              <w:pStyle w:val="aa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proofErr w:type="spellStart"/>
            <w:r w:rsidRPr="006E02EC">
              <w:rPr>
                <w:rFonts w:eastAsia="+mn-ea"/>
                <w:i/>
                <w:iCs/>
                <w:color w:val="000000"/>
                <w:kern w:val="24"/>
                <w:lang w:val="en-US"/>
              </w:rPr>
              <w:t>S.aureus</w:t>
            </w:r>
            <w:proofErr w:type="spellEnd"/>
          </w:p>
        </w:tc>
        <w:tc>
          <w:tcPr>
            <w:tcW w:w="1276" w:type="dxa"/>
          </w:tcPr>
          <w:p w14:paraId="2379E641" w14:textId="77777777" w:rsidR="0006541A" w:rsidRDefault="0006541A" w:rsidP="00601869">
            <w:pPr>
              <w:pStyle w:val="aa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 w:rsidRPr="006E02EC">
              <w:rPr>
                <w:rFonts w:eastAsia="+mn-ea"/>
                <w:i/>
                <w:iCs/>
                <w:color w:val="000000"/>
                <w:kern w:val="24"/>
                <w:lang w:val="en-US"/>
              </w:rPr>
              <w:t xml:space="preserve">Candida </w:t>
            </w:r>
            <w:proofErr w:type="spellStart"/>
            <w:r w:rsidRPr="006E02EC">
              <w:rPr>
                <w:rFonts w:eastAsia="+mn-ea"/>
                <w:i/>
                <w:iCs/>
                <w:color w:val="000000"/>
                <w:kern w:val="24"/>
                <w:lang w:val="en-US"/>
              </w:rPr>
              <w:t>albicans</w:t>
            </w:r>
            <w:proofErr w:type="spellEnd"/>
          </w:p>
        </w:tc>
      </w:tr>
      <w:tr w:rsidR="0006541A" w14:paraId="0ACD6FAF" w14:textId="77777777" w:rsidTr="0006541A">
        <w:trPr>
          <w:trHeight w:val="283"/>
        </w:trPr>
        <w:tc>
          <w:tcPr>
            <w:tcW w:w="2434" w:type="dxa"/>
            <w:vAlign w:val="center"/>
          </w:tcPr>
          <w:p w14:paraId="3C809002" w14:textId="77777777" w:rsidR="0006541A" w:rsidRPr="000D657F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  <w:lang w:val="en-US"/>
              </w:rPr>
            </w:pPr>
            <w:r w:rsidRPr="000D657F">
              <w:rPr>
                <w:rFonts w:eastAsia="+mn-ea"/>
                <w:b/>
                <w:color w:val="000000"/>
                <w:kern w:val="24"/>
                <w:lang w:val="en-US"/>
              </w:rPr>
              <w:t>2</w:t>
            </w:r>
          </w:p>
        </w:tc>
        <w:tc>
          <w:tcPr>
            <w:tcW w:w="1153" w:type="dxa"/>
          </w:tcPr>
          <w:p w14:paraId="2B217179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9</w:t>
            </w:r>
          </w:p>
        </w:tc>
        <w:tc>
          <w:tcPr>
            <w:tcW w:w="1412" w:type="dxa"/>
          </w:tcPr>
          <w:p w14:paraId="3D0AF324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10</w:t>
            </w:r>
          </w:p>
        </w:tc>
        <w:tc>
          <w:tcPr>
            <w:tcW w:w="1632" w:type="dxa"/>
          </w:tcPr>
          <w:p w14:paraId="681E9127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9</w:t>
            </w:r>
          </w:p>
        </w:tc>
        <w:tc>
          <w:tcPr>
            <w:tcW w:w="1154" w:type="dxa"/>
          </w:tcPr>
          <w:p w14:paraId="77B386A4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9</w:t>
            </w:r>
          </w:p>
        </w:tc>
        <w:tc>
          <w:tcPr>
            <w:tcW w:w="1276" w:type="dxa"/>
          </w:tcPr>
          <w:p w14:paraId="3D413CFC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12</w:t>
            </w:r>
          </w:p>
        </w:tc>
      </w:tr>
      <w:tr w:rsidR="0006541A" w14:paraId="4DF41D11" w14:textId="77777777" w:rsidTr="0006541A">
        <w:tc>
          <w:tcPr>
            <w:tcW w:w="2434" w:type="dxa"/>
          </w:tcPr>
          <w:p w14:paraId="064241C7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b/>
                <w:color w:val="000000"/>
                <w:kern w:val="24"/>
                <w:lang w:val="en-US"/>
              </w:rPr>
              <w:t>3</w:t>
            </w:r>
          </w:p>
        </w:tc>
        <w:tc>
          <w:tcPr>
            <w:tcW w:w="1153" w:type="dxa"/>
          </w:tcPr>
          <w:p w14:paraId="36E2216C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8</w:t>
            </w:r>
          </w:p>
        </w:tc>
        <w:tc>
          <w:tcPr>
            <w:tcW w:w="1412" w:type="dxa"/>
          </w:tcPr>
          <w:p w14:paraId="1C28F392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10</w:t>
            </w:r>
          </w:p>
        </w:tc>
        <w:tc>
          <w:tcPr>
            <w:tcW w:w="1632" w:type="dxa"/>
          </w:tcPr>
          <w:p w14:paraId="6A14D884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8</w:t>
            </w:r>
          </w:p>
        </w:tc>
        <w:tc>
          <w:tcPr>
            <w:tcW w:w="1154" w:type="dxa"/>
          </w:tcPr>
          <w:p w14:paraId="3CC32DCC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10</w:t>
            </w:r>
          </w:p>
        </w:tc>
        <w:tc>
          <w:tcPr>
            <w:tcW w:w="1276" w:type="dxa"/>
          </w:tcPr>
          <w:p w14:paraId="26C0CFE4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11</w:t>
            </w:r>
          </w:p>
        </w:tc>
      </w:tr>
      <w:tr w:rsidR="0006541A" w14:paraId="3DE9B7BB" w14:textId="77777777" w:rsidTr="0006541A">
        <w:tc>
          <w:tcPr>
            <w:tcW w:w="2434" w:type="dxa"/>
          </w:tcPr>
          <w:p w14:paraId="290BFAB5" w14:textId="77777777" w:rsidR="0006541A" w:rsidRPr="00432FCF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b/>
                <w:color w:val="000000"/>
                <w:kern w:val="24"/>
              </w:rPr>
            </w:pPr>
            <w:r w:rsidRPr="00432FCF">
              <w:rPr>
                <w:rFonts w:eastAsia="+mn-ea"/>
                <w:b/>
                <w:color w:val="000000"/>
                <w:kern w:val="24"/>
              </w:rPr>
              <w:t>4</w:t>
            </w:r>
          </w:p>
        </w:tc>
        <w:tc>
          <w:tcPr>
            <w:tcW w:w="1153" w:type="dxa"/>
          </w:tcPr>
          <w:p w14:paraId="4B9DA9F3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8</w:t>
            </w:r>
          </w:p>
        </w:tc>
        <w:tc>
          <w:tcPr>
            <w:tcW w:w="1412" w:type="dxa"/>
          </w:tcPr>
          <w:p w14:paraId="7A8DB1F4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9</w:t>
            </w:r>
          </w:p>
        </w:tc>
        <w:tc>
          <w:tcPr>
            <w:tcW w:w="1632" w:type="dxa"/>
          </w:tcPr>
          <w:p w14:paraId="28F0E650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7</w:t>
            </w:r>
          </w:p>
        </w:tc>
        <w:tc>
          <w:tcPr>
            <w:tcW w:w="1154" w:type="dxa"/>
          </w:tcPr>
          <w:p w14:paraId="3CC04A87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9</w:t>
            </w:r>
          </w:p>
        </w:tc>
        <w:tc>
          <w:tcPr>
            <w:tcW w:w="1276" w:type="dxa"/>
          </w:tcPr>
          <w:p w14:paraId="37F7F11D" w14:textId="77777777" w:rsidR="0006541A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</w:rPr>
            </w:pPr>
            <w:r>
              <w:rPr>
                <w:rFonts w:eastAsia="+mn-ea"/>
                <w:color w:val="000000"/>
                <w:kern w:val="24"/>
              </w:rPr>
              <w:t>10</w:t>
            </w:r>
          </w:p>
        </w:tc>
      </w:tr>
      <w:tr w:rsidR="0006541A" w14:paraId="37EC9A33" w14:textId="77777777" w:rsidTr="0006541A">
        <w:tc>
          <w:tcPr>
            <w:tcW w:w="2434" w:type="dxa"/>
          </w:tcPr>
          <w:p w14:paraId="4A3A64BD" w14:textId="77777777" w:rsidR="0006541A" w:rsidRDefault="0006541A" w:rsidP="00601869">
            <w:pPr>
              <w:pStyle w:val="aa"/>
              <w:jc w:val="center"/>
              <w:rPr>
                <w:rFonts w:eastAsia="+mn-ea"/>
                <w:color w:val="000000"/>
                <w:kern w:val="24"/>
              </w:rPr>
            </w:pPr>
            <w:proofErr w:type="spellStart"/>
            <w:r w:rsidRPr="006E02EC">
              <w:rPr>
                <w:rFonts w:eastAsia="+mn-ea"/>
                <w:b/>
                <w:bCs/>
                <w:color w:val="000000"/>
                <w:kern w:val="24"/>
              </w:rPr>
              <w:t>Хлоргексидин</w:t>
            </w:r>
            <w:proofErr w:type="spellEnd"/>
            <w:r w:rsidRPr="006E02EC">
              <w:rPr>
                <w:rFonts w:eastAsia="+mn-ea"/>
                <w:b/>
                <w:bCs/>
                <w:color w:val="000000"/>
                <w:kern w:val="24"/>
              </w:rPr>
              <w:t>, 1%</w:t>
            </w:r>
          </w:p>
        </w:tc>
        <w:tc>
          <w:tcPr>
            <w:tcW w:w="1153" w:type="dxa"/>
          </w:tcPr>
          <w:p w14:paraId="3D377E67" w14:textId="77777777" w:rsidR="0006541A" w:rsidRPr="006E02EC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lang w:val="en-US"/>
              </w:rPr>
              <w:t>11</w:t>
            </w:r>
          </w:p>
        </w:tc>
        <w:tc>
          <w:tcPr>
            <w:tcW w:w="1412" w:type="dxa"/>
          </w:tcPr>
          <w:p w14:paraId="14F903CC" w14:textId="77777777" w:rsidR="0006541A" w:rsidRPr="006E02EC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lang w:val="en-US"/>
              </w:rPr>
              <w:t>8</w:t>
            </w:r>
          </w:p>
        </w:tc>
        <w:tc>
          <w:tcPr>
            <w:tcW w:w="1632" w:type="dxa"/>
          </w:tcPr>
          <w:p w14:paraId="30135C70" w14:textId="77777777" w:rsidR="0006541A" w:rsidRPr="006E02EC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lang w:val="en-US"/>
              </w:rPr>
              <w:t>9</w:t>
            </w:r>
          </w:p>
        </w:tc>
        <w:tc>
          <w:tcPr>
            <w:tcW w:w="1154" w:type="dxa"/>
          </w:tcPr>
          <w:p w14:paraId="71CDF86C" w14:textId="77777777" w:rsidR="0006541A" w:rsidRPr="006E02EC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lang w:val="en-US"/>
              </w:rPr>
              <w:t>17</w:t>
            </w:r>
          </w:p>
        </w:tc>
        <w:tc>
          <w:tcPr>
            <w:tcW w:w="1276" w:type="dxa"/>
          </w:tcPr>
          <w:p w14:paraId="05C028DF" w14:textId="77777777" w:rsidR="0006541A" w:rsidRPr="006E02EC" w:rsidRDefault="0006541A" w:rsidP="00601869">
            <w:pPr>
              <w:pStyle w:val="aa"/>
              <w:spacing w:before="0" w:beforeAutospacing="0" w:after="0" w:afterAutospacing="0"/>
              <w:ind w:right="113"/>
              <w:jc w:val="center"/>
              <w:rPr>
                <w:rFonts w:eastAsia="+mn-ea"/>
                <w:color w:val="000000"/>
                <w:kern w:val="24"/>
                <w:lang w:val="en-US"/>
              </w:rPr>
            </w:pPr>
            <w:r>
              <w:rPr>
                <w:rFonts w:eastAsia="+mn-ea"/>
                <w:color w:val="000000"/>
                <w:kern w:val="24"/>
                <w:lang w:val="en-US"/>
              </w:rPr>
              <w:t>15</w:t>
            </w:r>
          </w:p>
        </w:tc>
      </w:tr>
    </w:tbl>
    <w:p w14:paraId="285E29B7" w14:textId="7196CA5A" w:rsidR="0006541A" w:rsidRPr="00B62DE1" w:rsidRDefault="00FF12D1" w:rsidP="000654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FF12D1">
        <w:rPr>
          <w:i/>
          <w:iCs/>
          <w:color w:val="000000"/>
        </w:rPr>
        <w:t>Работа выполнена за счет средств Программы стратегического академического лидерства Казанского (Приволжского) федерального университета («Приоритет-2030»)</w:t>
      </w:r>
      <w:r w:rsidR="00A02163" w:rsidRPr="00A02163">
        <w:rPr>
          <w:i/>
          <w:iCs/>
          <w:color w:val="000000"/>
        </w:rPr>
        <w:t>.</w:t>
      </w:r>
    </w:p>
    <w:sectPr w:rsidR="0006541A" w:rsidRPr="00B62DE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6541A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F1CA5"/>
    <w:rsid w:val="002F30DB"/>
    <w:rsid w:val="0030525F"/>
    <w:rsid w:val="0031361E"/>
    <w:rsid w:val="00391C38"/>
    <w:rsid w:val="003B76D6"/>
    <w:rsid w:val="004A26A3"/>
    <w:rsid w:val="004F0EDF"/>
    <w:rsid w:val="00522BF1"/>
    <w:rsid w:val="005374C4"/>
    <w:rsid w:val="00590166"/>
    <w:rsid w:val="005C0945"/>
    <w:rsid w:val="00601869"/>
    <w:rsid w:val="006F7A19"/>
    <w:rsid w:val="00775389"/>
    <w:rsid w:val="00797838"/>
    <w:rsid w:val="007C36D8"/>
    <w:rsid w:val="007F2744"/>
    <w:rsid w:val="008931BE"/>
    <w:rsid w:val="008C0CCA"/>
    <w:rsid w:val="00921D45"/>
    <w:rsid w:val="009A66DB"/>
    <w:rsid w:val="009B2F80"/>
    <w:rsid w:val="009B3300"/>
    <w:rsid w:val="009F2ED2"/>
    <w:rsid w:val="009F3380"/>
    <w:rsid w:val="00A02163"/>
    <w:rsid w:val="00A314FE"/>
    <w:rsid w:val="00AA17A2"/>
    <w:rsid w:val="00B57CBC"/>
    <w:rsid w:val="00B62DE1"/>
    <w:rsid w:val="00BF36F8"/>
    <w:rsid w:val="00BF4622"/>
    <w:rsid w:val="00BF5ADB"/>
    <w:rsid w:val="00CD00B1"/>
    <w:rsid w:val="00CE6659"/>
    <w:rsid w:val="00D22306"/>
    <w:rsid w:val="00D42542"/>
    <w:rsid w:val="00D8121C"/>
    <w:rsid w:val="00E048AB"/>
    <w:rsid w:val="00E22189"/>
    <w:rsid w:val="00E74069"/>
    <w:rsid w:val="00EB1F49"/>
    <w:rsid w:val="00F865B3"/>
    <w:rsid w:val="00FB1509"/>
    <w:rsid w:val="00FF12D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2F30DB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06541A"/>
    <w:rPr>
      <w:rFonts w:ascii="Times New Roman" w:eastAsiaTheme="minorHAnsi" w:hAnsi="Times New Roman" w:cs="Times New Roman"/>
      <w:sz w:val="26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048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48A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2F30DB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06541A"/>
    <w:rPr>
      <w:rFonts w:ascii="Times New Roman" w:eastAsiaTheme="minorHAnsi" w:hAnsi="Times New Roman" w:cs="Times New Roman"/>
      <w:sz w:val="26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048A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048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C2C11A-C49A-44B1-B660-05EAC724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</cp:lastModifiedBy>
  <cp:revision>15</cp:revision>
  <dcterms:created xsi:type="dcterms:W3CDTF">2022-11-07T09:18:00Z</dcterms:created>
  <dcterms:modified xsi:type="dcterms:W3CDTF">2024-02-15T11:11:00Z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