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2A24" w14:textId="29248F57" w:rsidR="00DB5AD5" w:rsidRPr="00D47E03" w:rsidRDefault="00DB5A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B5AD5">
        <w:rPr>
          <w:b/>
          <w:color w:val="000000"/>
        </w:rPr>
        <w:t>Приме</w:t>
      </w:r>
      <w:r>
        <w:rPr>
          <w:b/>
          <w:color w:val="000000"/>
        </w:rPr>
        <w:t>нение ксантогенатов</w:t>
      </w:r>
      <w:r w:rsidR="00BF58F2" w:rsidRPr="00BF58F2">
        <w:rPr>
          <w:b/>
          <w:color w:val="000000"/>
        </w:rPr>
        <w:t xml:space="preserve"> </w:t>
      </w:r>
      <w:r w:rsidR="00BF58F2">
        <w:rPr>
          <w:b/>
          <w:color w:val="000000"/>
        </w:rPr>
        <w:t>как источников</w:t>
      </w:r>
      <w:r>
        <w:rPr>
          <w:b/>
          <w:color w:val="000000"/>
        </w:rPr>
        <w:t xml:space="preserve"> </w:t>
      </w:r>
      <w:r w:rsidR="00D47E03">
        <w:rPr>
          <w:b/>
          <w:color w:val="000000"/>
          <w:lang w:val="en-US"/>
        </w:rPr>
        <w:t>S</w:t>
      </w:r>
      <w:r w:rsidR="00D47E03" w:rsidRPr="00D47E03">
        <w:rPr>
          <w:b/>
          <w:color w:val="000000"/>
        </w:rPr>
        <w:t>-</w:t>
      </w:r>
      <w:r w:rsidR="00D47E03">
        <w:rPr>
          <w:b/>
          <w:color w:val="000000"/>
        </w:rPr>
        <w:t xml:space="preserve">центрированных радикалов в реакциях </w:t>
      </w:r>
      <w:r w:rsidR="00BF58F2">
        <w:rPr>
          <w:b/>
          <w:color w:val="000000"/>
        </w:rPr>
        <w:t>окислительного</w:t>
      </w:r>
      <w:r w:rsidR="00D47E03">
        <w:rPr>
          <w:b/>
          <w:color w:val="000000"/>
        </w:rPr>
        <w:t xml:space="preserve"> сочетания</w:t>
      </w:r>
    </w:p>
    <w:p w14:paraId="00000002" w14:textId="5AC3252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Иванов </w:t>
      </w:r>
      <w:r w:rsidR="003809FB">
        <w:rPr>
          <w:b/>
          <w:i/>
          <w:color w:val="000000"/>
        </w:rPr>
        <w:t>Ю</w:t>
      </w:r>
      <w:r>
        <w:rPr>
          <w:b/>
          <w:i/>
          <w:color w:val="000000"/>
        </w:rPr>
        <w:t>.А.</w:t>
      </w:r>
      <w:r>
        <w:rPr>
          <w:b/>
          <w:i/>
          <w:color w:val="000000"/>
          <w:vertAlign w:val="superscript"/>
        </w:rPr>
        <w:t>1</w:t>
      </w:r>
      <w:r w:rsidR="003809FB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3809FB">
        <w:rPr>
          <w:b/>
          <w:i/>
          <w:color w:val="000000"/>
        </w:rPr>
        <w:t>Доронин</w:t>
      </w:r>
      <w:r>
        <w:rPr>
          <w:b/>
          <w:i/>
          <w:color w:val="000000"/>
        </w:rPr>
        <w:t xml:space="preserve"> </w:t>
      </w:r>
      <w:r w:rsidR="003809FB">
        <w:rPr>
          <w:b/>
          <w:i/>
          <w:color w:val="000000"/>
        </w:rPr>
        <w:t>М</w:t>
      </w:r>
      <w:r>
        <w:rPr>
          <w:b/>
          <w:i/>
          <w:color w:val="000000"/>
        </w:rPr>
        <w:t>.</w:t>
      </w:r>
      <w:r w:rsidR="003809FB">
        <w:rPr>
          <w:b/>
          <w:i/>
          <w:color w:val="000000"/>
        </w:rPr>
        <w:t>М</w:t>
      </w:r>
      <w:r>
        <w:rPr>
          <w:b/>
          <w:i/>
          <w:color w:val="000000"/>
        </w:rPr>
        <w:t>.</w:t>
      </w:r>
      <w:r w:rsidRPr="00BF4622">
        <w:rPr>
          <w:b/>
          <w:i/>
          <w:color w:val="000000"/>
          <w:vertAlign w:val="superscript"/>
        </w:rPr>
        <w:t>2</w:t>
      </w:r>
      <w:r w:rsidR="003809FB">
        <w:rPr>
          <w:b/>
          <w:i/>
          <w:color w:val="000000"/>
        </w:rPr>
        <w:t>, Мулина О.М.</w:t>
      </w:r>
      <w:r w:rsidR="003809FB" w:rsidRPr="00BF4622">
        <w:rPr>
          <w:b/>
          <w:i/>
          <w:color w:val="000000"/>
          <w:vertAlign w:val="superscript"/>
        </w:rPr>
        <w:t>2</w:t>
      </w:r>
      <w:r w:rsidR="003809FB">
        <w:rPr>
          <w:b/>
          <w:i/>
          <w:color w:val="000000"/>
        </w:rPr>
        <w:t>.</w:t>
      </w:r>
    </w:p>
    <w:p w14:paraId="00000003" w14:textId="30BF043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809FB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00000004" w14:textId="545428B3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809FB">
        <w:rPr>
          <w:i/>
          <w:color w:val="000000"/>
        </w:rPr>
        <w:t>Российский химико-технологический университет имени Д.И. Менделеева</w:t>
      </w:r>
      <w:r>
        <w:rPr>
          <w:i/>
          <w:color w:val="000000"/>
        </w:rPr>
        <w:t>, </w:t>
      </w:r>
    </w:p>
    <w:p w14:paraId="00000005" w14:textId="73D0D429" w:rsidR="00130241" w:rsidRPr="00391C38" w:rsidRDefault="003809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высший химический колледж РАН</w:t>
      </w:r>
      <w:r w:rsidR="00EB1F49">
        <w:rPr>
          <w:i/>
          <w:color w:val="000000"/>
        </w:rPr>
        <w:t>, Москва, Россия</w:t>
      </w:r>
    </w:p>
    <w:p w14:paraId="00000007" w14:textId="4B1E9506" w:rsidR="00130241" w:rsidRPr="003809FB" w:rsidRDefault="00EB1F49" w:rsidP="003809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3809FB" w:rsidRPr="003809FB">
        <w:rPr>
          <w:rFonts w:ascii="Montserrat" w:hAnsi="Montserrat"/>
          <w:color w:val="336699"/>
          <w:sz w:val="18"/>
          <w:szCs w:val="18"/>
        </w:rPr>
        <w:t xml:space="preserve"> </w:t>
      </w:r>
      <w:r w:rsidR="003809FB" w:rsidRPr="003809FB">
        <w:rPr>
          <w:i/>
          <w:color w:val="000000"/>
        </w:rPr>
        <w:t xml:space="preserve">Федеральное государственное бюджетное учреждение науки Институт органической химии им. Н. Д. Зелинского </w:t>
      </w:r>
      <w:r w:rsidR="003809FB">
        <w:rPr>
          <w:i/>
          <w:color w:val="000000"/>
        </w:rPr>
        <w:br/>
      </w:r>
      <w:r w:rsidR="003809FB" w:rsidRPr="003809FB">
        <w:rPr>
          <w:i/>
          <w:color w:val="000000"/>
        </w:rPr>
        <w:t>Российской академии</w:t>
      </w:r>
      <w:r w:rsidR="003809FB">
        <w:rPr>
          <w:i/>
          <w:color w:val="000000"/>
        </w:rPr>
        <w:t xml:space="preserve"> наук</w:t>
      </w:r>
      <w:r w:rsidR="00391C38">
        <w:rPr>
          <w:i/>
          <w:color w:val="000000"/>
        </w:rPr>
        <w:t xml:space="preserve">, </w:t>
      </w:r>
      <w:r w:rsidR="003809FB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15D7134F" w14:textId="770C7DE9" w:rsidR="00B234AD" w:rsidRPr="00010140" w:rsidRDefault="00EB1F49" w:rsidP="00B23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3809FB">
        <w:rPr>
          <w:i/>
          <w:color w:val="000000"/>
          <w:lang w:val="en-US"/>
        </w:rPr>
        <w:t>E</w:t>
      </w:r>
      <w:r w:rsidR="003B76D6" w:rsidRPr="00010140">
        <w:rPr>
          <w:i/>
          <w:color w:val="000000"/>
        </w:rPr>
        <w:t>-</w:t>
      </w:r>
      <w:r w:rsidRPr="003809FB">
        <w:rPr>
          <w:i/>
          <w:color w:val="000000"/>
          <w:lang w:val="en-US"/>
        </w:rPr>
        <w:t>mail</w:t>
      </w:r>
      <w:r w:rsidRPr="00010140">
        <w:rPr>
          <w:i/>
          <w:color w:val="000000"/>
        </w:rPr>
        <w:t xml:space="preserve">: </w:t>
      </w:r>
      <w:hyperlink r:id="rId6" w:history="1">
        <w:r w:rsidR="003809FB" w:rsidRPr="00D12E96">
          <w:rPr>
            <w:rStyle w:val="a9"/>
            <w:i/>
            <w:lang w:val="en-US"/>
          </w:rPr>
          <w:t>derpio</w:t>
        </w:r>
        <w:r w:rsidR="003809FB" w:rsidRPr="00010140">
          <w:rPr>
            <w:rStyle w:val="a9"/>
            <w:i/>
          </w:rPr>
          <w:t>568@</w:t>
        </w:r>
        <w:r w:rsidR="003809FB" w:rsidRPr="00D12E96">
          <w:rPr>
            <w:rStyle w:val="a9"/>
            <w:i/>
            <w:lang w:val="en-US"/>
          </w:rPr>
          <w:t>gmail</w:t>
        </w:r>
        <w:r w:rsidR="003809FB" w:rsidRPr="00010140">
          <w:rPr>
            <w:rStyle w:val="a9"/>
            <w:i/>
          </w:rPr>
          <w:t>.</w:t>
        </w:r>
        <w:r w:rsidR="003809FB" w:rsidRPr="00D12E96">
          <w:rPr>
            <w:rStyle w:val="a9"/>
            <w:i/>
            <w:lang w:val="en-US"/>
          </w:rPr>
          <w:t>com</w:t>
        </w:r>
      </w:hyperlink>
    </w:p>
    <w:p w14:paraId="1BFF90E7" w14:textId="73D32FAD" w:rsidR="00A828C1" w:rsidRDefault="0060368A" w:rsidP="0060368A">
      <w:pPr>
        <w:pStyle w:val="ab"/>
      </w:pPr>
      <w:r w:rsidRPr="0060368A">
        <w:t xml:space="preserve">В последние десятилетия процессы окислительного сочетания стали эффективным методом для образования связей </w:t>
      </w:r>
      <w:r w:rsidR="00906931">
        <w:t>углерод</w:t>
      </w:r>
      <w:r w:rsidR="006C7FD0">
        <w:t>-</w:t>
      </w:r>
      <w:r w:rsidR="00906931">
        <w:t>углерод</w:t>
      </w:r>
      <w:r w:rsidRPr="0060368A">
        <w:t xml:space="preserve"> и </w:t>
      </w:r>
      <w:r w:rsidR="00906931">
        <w:t>углерод</w:t>
      </w:r>
      <w:r w:rsidRPr="0060368A">
        <w:t>-гетероатом. Они позволяют осуществлять реакци</w:t>
      </w:r>
      <w:r w:rsidR="00010140" w:rsidRPr="00C76ACD">
        <w:t>и</w:t>
      </w:r>
      <w:r w:rsidRPr="0060368A">
        <w:t xml:space="preserve"> без предварительной функционализации исходных веществ, что увеличивает </w:t>
      </w:r>
      <w:r w:rsidR="00010140" w:rsidRPr="00C76ACD">
        <w:t>их</w:t>
      </w:r>
      <w:r w:rsidR="00010140">
        <w:t xml:space="preserve"> </w:t>
      </w:r>
      <w:r w:rsidRPr="0060368A">
        <w:t>атомную эффективность</w:t>
      </w:r>
      <w:r w:rsidR="00A828C1" w:rsidRPr="00A828C1">
        <w:t xml:space="preserve"> </w:t>
      </w:r>
      <w:r w:rsidR="00356AB1" w:rsidRPr="00356AB1">
        <w:t>[1]</w:t>
      </w:r>
      <w:r w:rsidRPr="0060368A">
        <w:t xml:space="preserve">. </w:t>
      </w:r>
      <w:r w:rsidR="007759CD" w:rsidRPr="007759CD">
        <w:t>Окислительное C-S сочетание представляет собой удобный метод синтеза различных органических соединений со связью углерод-сера</w:t>
      </w:r>
      <w:r w:rsidR="007759CD" w:rsidRPr="007D0C29">
        <w:t xml:space="preserve">. </w:t>
      </w:r>
      <w:r w:rsidR="00356AB1" w:rsidRPr="00C76ACD">
        <w:t xml:space="preserve">Одними из ключевых </w:t>
      </w:r>
      <w:r w:rsidR="00C76ACD" w:rsidRPr="00C76ACD">
        <w:t>интермедиатов</w:t>
      </w:r>
      <w:r w:rsidR="00356AB1" w:rsidRPr="00C76ACD">
        <w:t xml:space="preserve"> в окислительном сочетании являются радикалы,</w:t>
      </w:r>
      <w:r w:rsidR="00356AB1" w:rsidRPr="00356AB1">
        <w:t xml:space="preserve"> которые </w:t>
      </w:r>
      <w:r w:rsidR="00356AB1" w:rsidRPr="00C76ACD">
        <w:t xml:space="preserve">образуются из </w:t>
      </w:r>
      <w:r w:rsidR="00C76ACD">
        <w:t xml:space="preserve">прекурсоров радикалов </w:t>
      </w:r>
      <w:r w:rsidR="00356AB1" w:rsidRPr="00356AB1">
        <w:t>под воздействием окислителей</w:t>
      </w:r>
      <w:r w:rsidR="00356AB1" w:rsidRPr="00C76ACD">
        <w:t>.</w:t>
      </w:r>
      <w:r w:rsidR="0022529A" w:rsidRPr="00C76ACD">
        <w:t xml:space="preserve"> </w:t>
      </w:r>
      <w:r w:rsidR="007759CD">
        <w:t xml:space="preserve">Однако </w:t>
      </w:r>
      <w:r w:rsidR="007759CD">
        <w:rPr>
          <w:lang w:val="en-US"/>
        </w:rPr>
        <w:t>S</w:t>
      </w:r>
      <w:r w:rsidR="007759CD" w:rsidRPr="007D0C29">
        <w:t>-</w:t>
      </w:r>
      <w:r w:rsidR="007759CD">
        <w:t>центрированные</w:t>
      </w:r>
      <w:r w:rsidR="007759CD" w:rsidRPr="007D0C29">
        <w:t xml:space="preserve"> радикалы </w:t>
      </w:r>
      <w:r w:rsidR="007759CD">
        <w:t xml:space="preserve">очень часто </w:t>
      </w:r>
      <w:r w:rsidR="007759CD" w:rsidRPr="007D0C29">
        <w:t>подвер</w:t>
      </w:r>
      <w:r w:rsidR="007759CD">
        <w:t>гаются</w:t>
      </w:r>
      <w:r w:rsidR="007759CD" w:rsidRPr="007D0C29">
        <w:t xml:space="preserve"> процессам димеризации и переокисления</w:t>
      </w:r>
      <w:r w:rsidR="007759CD">
        <w:t xml:space="preserve">, что ведет к снижению выхода основного продукта </w:t>
      </w:r>
      <w:r w:rsidR="00535A7F">
        <w:rPr>
          <w:lang w:val="en-US"/>
        </w:rPr>
        <w:t>C</w:t>
      </w:r>
      <w:r w:rsidR="00535A7F" w:rsidRPr="00535A7F">
        <w:t>-</w:t>
      </w:r>
      <w:r w:rsidR="00535A7F">
        <w:rPr>
          <w:lang w:val="en-US"/>
        </w:rPr>
        <w:t>S</w:t>
      </w:r>
      <w:r w:rsidR="00535A7F" w:rsidRPr="00535A7F">
        <w:t xml:space="preserve"> </w:t>
      </w:r>
      <w:r w:rsidR="00535A7F">
        <w:t>сочетания</w:t>
      </w:r>
      <w:r w:rsidR="00BF58F2">
        <w:t xml:space="preserve"> </w:t>
      </w:r>
      <w:r w:rsidR="007759CD" w:rsidRPr="007D0C29">
        <w:t>[</w:t>
      </w:r>
      <w:r w:rsidR="00A828C1" w:rsidRPr="00A828C1">
        <w:t>2</w:t>
      </w:r>
      <w:r w:rsidR="007759CD" w:rsidRPr="007D0C29">
        <w:t>].</w:t>
      </w:r>
      <w:r w:rsidR="00A828C1">
        <w:t xml:space="preserve"> </w:t>
      </w:r>
      <w:r w:rsidR="00A828C1" w:rsidRPr="007D0C29">
        <w:t xml:space="preserve">Поэтому изучение процессов окислительного C-S сочетания представляет не только практический, но и фундаментальный интерес, так как позволяет расширить возможности </w:t>
      </w:r>
      <w:r w:rsidR="002C123D" w:rsidRPr="002C123D">
        <w:t xml:space="preserve">синтеза </w:t>
      </w:r>
      <w:r w:rsidR="00A828C1" w:rsidRPr="002C123D">
        <w:t>сераорганических соединений</w:t>
      </w:r>
      <w:r w:rsidR="002C123D">
        <w:t>.</w:t>
      </w:r>
    </w:p>
    <w:p w14:paraId="067BD15A" w14:textId="77D79F73" w:rsidR="007D0C29" w:rsidRPr="0060368A" w:rsidRDefault="00267BFE" w:rsidP="00A828C1">
      <w:pPr>
        <w:pStyle w:val="ab"/>
      </w:pPr>
      <w:r>
        <w:t xml:space="preserve">Благодаря широкому ряду </w:t>
      </w:r>
      <w:r w:rsidR="001E28CD">
        <w:t>окислител</w:t>
      </w:r>
      <w:r>
        <w:t>ей</w:t>
      </w:r>
      <w:r w:rsidR="001E28CD">
        <w:t xml:space="preserve"> и акцептор</w:t>
      </w:r>
      <w:r>
        <w:t>ов</w:t>
      </w:r>
      <w:r w:rsidR="001E28CD">
        <w:t xml:space="preserve"> радикалов в </w:t>
      </w:r>
      <w:r w:rsidR="00424552">
        <w:t xml:space="preserve">реакциях окислительного сочетания обеспечивается вариативность свойств образующихся интермедиатов. </w:t>
      </w:r>
      <w:r w:rsidR="00CF6877">
        <w:t>Это в свою очередь расширяет возможности данного подхода.</w:t>
      </w:r>
      <w:r w:rsidR="001E28CD">
        <w:t xml:space="preserve"> </w:t>
      </w:r>
      <w:r w:rsidR="0060368A" w:rsidRPr="0060368A">
        <w:t xml:space="preserve">В </w:t>
      </w:r>
      <w:r w:rsidR="00CF6877">
        <w:t>настоящей</w:t>
      </w:r>
      <w:r w:rsidR="0060368A" w:rsidRPr="0060368A">
        <w:t xml:space="preserve"> работе, в качестве перехватчика радикалов используются винилазиды, которые, претерпевая отщепление молекул</w:t>
      </w:r>
      <w:r w:rsidR="00906931">
        <w:t>ярного</w:t>
      </w:r>
      <w:r w:rsidR="0060368A" w:rsidRPr="0060368A">
        <w:t xml:space="preserve"> азота, образуют высокореакционные </w:t>
      </w:r>
      <w:r w:rsidR="00906931">
        <w:t>интермедиаты</w:t>
      </w:r>
      <w:r w:rsidR="00B5388F" w:rsidRPr="00A828C1">
        <w:t xml:space="preserve"> [</w:t>
      </w:r>
      <w:r w:rsidR="00A828C1" w:rsidRPr="00A828C1">
        <w:t>3]</w:t>
      </w:r>
      <w:r w:rsidR="0060368A" w:rsidRPr="0060368A">
        <w:t>.</w:t>
      </w:r>
    </w:p>
    <w:p w14:paraId="30C1BEBE" w14:textId="46994211" w:rsidR="00B234AD" w:rsidRDefault="00A61727" w:rsidP="005E5BE9">
      <w:pPr>
        <w:jc w:val="center"/>
      </w:pPr>
      <w:r>
        <w:rPr>
          <w:noProof/>
        </w:rPr>
        <w:drawing>
          <wp:inline distT="0" distB="0" distL="0" distR="0" wp14:anchorId="00886B42" wp14:editId="0C8777BB">
            <wp:extent cx="4648200" cy="1257300"/>
            <wp:effectExtent l="0" t="0" r="0" b="0"/>
            <wp:docPr id="476796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9639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70BDD" w14:textId="41B9B003" w:rsidR="00B234AD" w:rsidRPr="00A828C1" w:rsidRDefault="00B234AD" w:rsidP="00B23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</w:t>
      </w:r>
      <w:r w:rsidR="00A828C1" w:rsidRPr="00A828C1">
        <w:rPr>
          <w:color w:val="000000"/>
        </w:rPr>
        <w:t xml:space="preserve">. </w:t>
      </w:r>
      <w:r w:rsidR="00A828C1">
        <w:rPr>
          <w:color w:val="000000"/>
          <w:lang w:val="en-US"/>
        </w:rPr>
        <w:t>S</w:t>
      </w:r>
      <w:r w:rsidR="00A828C1" w:rsidRPr="00A828C1">
        <w:rPr>
          <w:color w:val="000000"/>
        </w:rPr>
        <w:t>-</w:t>
      </w:r>
      <w:r w:rsidR="00A828C1">
        <w:rPr>
          <w:color w:val="000000"/>
        </w:rPr>
        <w:t>центрированные радикалы в найденной реакции</w:t>
      </w:r>
    </w:p>
    <w:p w14:paraId="11B619BE" w14:textId="39380D0B" w:rsidR="007D0C29" w:rsidRPr="002C123D" w:rsidRDefault="007D0C29" w:rsidP="007D0C29">
      <w:pPr>
        <w:pStyle w:val="ab"/>
      </w:pPr>
      <w:r>
        <w:t xml:space="preserve">Нами был обнаружен </w:t>
      </w:r>
      <w:r w:rsidR="00F05845">
        <w:t>процесс</w:t>
      </w:r>
      <w:r w:rsidR="00F05845" w:rsidRPr="007759CD">
        <w:t>,</w:t>
      </w:r>
      <w:r w:rsidR="00C75F64" w:rsidRPr="007759CD">
        <w:t xml:space="preserve"> </w:t>
      </w:r>
      <w:r w:rsidR="001E28CD">
        <w:t xml:space="preserve">в котором </w:t>
      </w:r>
      <w:r w:rsidR="00906931">
        <w:t xml:space="preserve">ксантогенаты используются в качестве прекурсоров </w:t>
      </w:r>
      <w:r w:rsidR="001E28CD">
        <w:rPr>
          <w:lang w:val="en-US"/>
        </w:rPr>
        <w:t>S</w:t>
      </w:r>
      <w:r w:rsidR="001E28CD" w:rsidRPr="001E28CD">
        <w:t>-</w:t>
      </w:r>
      <w:r w:rsidR="001E28CD">
        <w:t>центрированных радикалов</w:t>
      </w:r>
      <w:r w:rsidR="00906931">
        <w:t xml:space="preserve"> и эффективно вступают в реакцию окислительного сочетания с винилазидами</w:t>
      </w:r>
      <w:r w:rsidR="001E28CD">
        <w:t>, минуя процесс димеризации</w:t>
      </w:r>
      <w:r w:rsidR="00CF6877">
        <w:t xml:space="preserve"> </w:t>
      </w:r>
      <w:r w:rsidR="00CF6877">
        <w:rPr>
          <w:lang w:val="en-US"/>
        </w:rPr>
        <w:t>S</w:t>
      </w:r>
      <w:r w:rsidR="00CF6877" w:rsidRPr="001E28CD">
        <w:t>-</w:t>
      </w:r>
      <w:r w:rsidR="00CF6877">
        <w:t>центрированных радикалов</w:t>
      </w:r>
      <w:r w:rsidR="001E28CD">
        <w:t xml:space="preserve">. </w:t>
      </w:r>
      <w:r w:rsidR="005915D4">
        <w:t>В ходе</w:t>
      </w:r>
      <w:r w:rsidR="005915D4" w:rsidRPr="00F17DA6">
        <w:t xml:space="preserve"> </w:t>
      </w:r>
      <w:r w:rsidR="005915D4">
        <w:t>перехвата этих радикалов винилазидом при окислении Ce</w:t>
      </w:r>
      <w:r w:rsidR="005915D4" w:rsidRPr="00F17DA6">
        <w:t>(</w:t>
      </w:r>
      <w:r w:rsidR="005915D4" w:rsidRPr="0022493D">
        <w:t>IV</w:t>
      </w:r>
      <w:r w:rsidR="005915D4" w:rsidRPr="00F17DA6">
        <w:t>)</w:t>
      </w:r>
      <w:r w:rsidR="00C75F64">
        <w:t xml:space="preserve"> происходит последовательное </w:t>
      </w:r>
      <w:r>
        <w:t>образован</w:t>
      </w:r>
      <w:r w:rsidR="00C75F64">
        <w:t>ие</w:t>
      </w:r>
      <w:r>
        <w:t xml:space="preserve"> связей C</w:t>
      </w:r>
      <w:r w:rsidRPr="00F17DA6">
        <w:t>-</w:t>
      </w:r>
      <w:r>
        <w:t>S</w:t>
      </w:r>
      <w:r w:rsidRPr="00F17DA6">
        <w:t xml:space="preserve"> </w:t>
      </w:r>
      <w:r>
        <w:t>и N</w:t>
      </w:r>
      <w:r w:rsidRPr="00F17DA6">
        <w:t>-</w:t>
      </w:r>
      <w:r>
        <w:t>N</w:t>
      </w:r>
      <w:r w:rsidR="007759CD" w:rsidRPr="007759CD">
        <w:t>(</w:t>
      </w:r>
      <w:r w:rsidR="007759CD">
        <w:t>Схема 1)</w:t>
      </w:r>
      <w:r>
        <w:t>.</w:t>
      </w:r>
      <w:r w:rsidR="002C123D" w:rsidRPr="002C123D">
        <w:t xml:space="preserve"> </w:t>
      </w:r>
    </w:p>
    <w:p w14:paraId="19F5286E" w14:textId="77777777" w:rsidR="007759CD" w:rsidRDefault="007759CD" w:rsidP="007D0C29">
      <w:pPr>
        <w:pStyle w:val="ab"/>
      </w:pPr>
    </w:p>
    <w:p w14:paraId="3EC9E365" w14:textId="0A9ECA3C" w:rsidR="00C75F64" w:rsidRPr="00661F66" w:rsidRDefault="00C75F64" w:rsidP="00C75F64">
      <w:pPr>
        <w:pStyle w:val="ab"/>
        <w:rPr>
          <w:i/>
          <w:u w:val="single"/>
        </w:rPr>
      </w:pPr>
      <w:r w:rsidRPr="00661F66">
        <w:t>Работа выполнена при финансовой поддержке гранта</w:t>
      </w:r>
      <w:r w:rsidR="00661F66" w:rsidRPr="00661F66">
        <w:t xml:space="preserve"> РНФ 24-43-00111.</w:t>
      </w:r>
    </w:p>
    <w:p w14:paraId="0000000E" w14:textId="2D1E2D1D" w:rsidR="00130241" w:rsidRPr="00C75F6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83B664B" w14:textId="69663D05" w:rsidR="00DB5AD5" w:rsidRDefault="00DB5AD5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highlight w:val="yellow"/>
          <w:lang w:val="en-US"/>
        </w:rPr>
      </w:pPr>
      <w:r w:rsidRPr="00DB5AD5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DB5AD5">
        <w:rPr>
          <w:color w:val="000000"/>
          <w:lang w:val="en-US"/>
        </w:rPr>
        <w:t>Lei, A., Shi, W., Liu, C., Liu, W., Zhang, H., &amp; He, C. Oxidative cross-coupling reactions. 2016.</w:t>
      </w:r>
    </w:p>
    <w:p w14:paraId="788DE268" w14:textId="0A66336C" w:rsidR="00C75F64" w:rsidRPr="00294F1E" w:rsidRDefault="00A828C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highlight w:val="yellow"/>
          <w:lang w:val="en-US"/>
        </w:rPr>
      </w:pPr>
      <w:r w:rsidRPr="00252879">
        <w:rPr>
          <w:color w:val="000000"/>
          <w:lang w:val="en-US"/>
        </w:rPr>
        <w:t>2</w:t>
      </w:r>
      <w:r w:rsidR="00DB5AD5" w:rsidRPr="00252879">
        <w:rPr>
          <w:color w:val="000000"/>
          <w:lang w:val="en-US"/>
        </w:rPr>
        <w:t xml:space="preserve">. </w:t>
      </w:r>
      <w:r w:rsidR="00252879" w:rsidRPr="00763AFC">
        <w:rPr>
          <w:color w:val="000000"/>
          <w:lang w:val="en-US"/>
        </w:rPr>
        <w:t>Mulina O. M. et al. Disulfides as versatile starting reagents: Effective sulfonylation of alkenes with disulfides under electrochemical conditions //Organic Chemistry Frontiers. – 2023. – Т. 10. – №. 14. – С. 3559-3566</w:t>
      </w:r>
      <w:r w:rsidR="00252879" w:rsidRPr="00DB5AD5">
        <w:rPr>
          <w:color w:val="000000"/>
          <w:lang w:val="en-US"/>
        </w:rPr>
        <w:t>.</w:t>
      </w:r>
    </w:p>
    <w:p w14:paraId="0CBC0B60" w14:textId="772BE56D" w:rsidR="00A828C1" w:rsidRPr="00116478" w:rsidRDefault="00A828C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B5AD5">
        <w:rPr>
          <w:color w:val="000000"/>
          <w:lang w:val="en-US"/>
        </w:rPr>
        <w:t>3.</w:t>
      </w:r>
      <w:r w:rsidR="00DB5AD5">
        <w:rPr>
          <w:color w:val="000000"/>
          <w:lang w:val="en-US"/>
        </w:rPr>
        <w:t xml:space="preserve"> </w:t>
      </w:r>
      <w:r w:rsidR="00DB5AD5" w:rsidRPr="00DB5AD5">
        <w:rPr>
          <w:color w:val="000000"/>
          <w:lang w:val="en-US"/>
        </w:rPr>
        <w:t>Hayashi H., Kaga A., Chiba S. Application of vinyl azides in chemical synthesis: a recent update //The Journal of Organic Chemistry. – 2017. – Т. 82. – №. 23. – С. 11981-11989.</w:t>
      </w:r>
    </w:p>
    <w:sectPr w:rsidR="00A828C1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140"/>
    <w:rsid w:val="000458B3"/>
    <w:rsid w:val="00063966"/>
    <w:rsid w:val="00086081"/>
    <w:rsid w:val="00101A1C"/>
    <w:rsid w:val="00103657"/>
    <w:rsid w:val="00106375"/>
    <w:rsid w:val="00116478"/>
    <w:rsid w:val="00130241"/>
    <w:rsid w:val="001765DB"/>
    <w:rsid w:val="001E28CD"/>
    <w:rsid w:val="001E540F"/>
    <w:rsid w:val="001E61C2"/>
    <w:rsid w:val="001F0493"/>
    <w:rsid w:val="0022529A"/>
    <w:rsid w:val="002264EE"/>
    <w:rsid w:val="0023307C"/>
    <w:rsid w:val="00252879"/>
    <w:rsid w:val="00267BFE"/>
    <w:rsid w:val="00294F1E"/>
    <w:rsid w:val="002C123D"/>
    <w:rsid w:val="0031361E"/>
    <w:rsid w:val="00356AB1"/>
    <w:rsid w:val="003809FB"/>
    <w:rsid w:val="00391C38"/>
    <w:rsid w:val="003A6925"/>
    <w:rsid w:val="003B76D6"/>
    <w:rsid w:val="00411ADA"/>
    <w:rsid w:val="00424552"/>
    <w:rsid w:val="00477224"/>
    <w:rsid w:val="004A26A3"/>
    <w:rsid w:val="004F0EDF"/>
    <w:rsid w:val="00522BF1"/>
    <w:rsid w:val="00535A7F"/>
    <w:rsid w:val="00570419"/>
    <w:rsid w:val="00590166"/>
    <w:rsid w:val="005915D4"/>
    <w:rsid w:val="005D022B"/>
    <w:rsid w:val="005E5BE9"/>
    <w:rsid w:val="0060368A"/>
    <w:rsid w:val="00654B50"/>
    <w:rsid w:val="00661F66"/>
    <w:rsid w:val="0069427D"/>
    <w:rsid w:val="006C7FD0"/>
    <w:rsid w:val="006F7A19"/>
    <w:rsid w:val="007213E1"/>
    <w:rsid w:val="007463CA"/>
    <w:rsid w:val="00775389"/>
    <w:rsid w:val="007759CD"/>
    <w:rsid w:val="00797838"/>
    <w:rsid w:val="007C36D8"/>
    <w:rsid w:val="007D0C29"/>
    <w:rsid w:val="007F2744"/>
    <w:rsid w:val="00803D91"/>
    <w:rsid w:val="008931BE"/>
    <w:rsid w:val="008C67E3"/>
    <w:rsid w:val="00906931"/>
    <w:rsid w:val="00921D45"/>
    <w:rsid w:val="00995ED2"/>
    <w:rsid w:val="009A66DB"/>
    <w:rsid w:val="009B2F80"/>
    <w:rsid w:val="009B3300"/>
    <w:rsid w:val="009F3380"/>
    <w:rsid w:val="00A02163"/>
    <w:rsid w:val="00A314FE"/>
    <w:rsid w:val="00A61727"/>
    <w:rsid w:val="00A828C1"/>
    <w:rsid w:val="00AF3859"/>
    <w:rsid w:val="00B234AD"/>
    <w:rsid w:val="00B43B1A"/>
    <w:rsid w:val="00B5388F"/>
    <w:rsid w:val="00B739EA"/>
    <w:rsid w:val="00BF36F8"/>
    <w:rsid w:val="00BF4622"/>
    <w:rsid w:val="00BF58F2"/>
    <w:rsid w:val="00C75F64"/>
    <w:rsid w:val="00C76ACD"/>
    <w:rsid w:val="00CC51B2"/>
    <w:rsid w:val="00CD00B1"/>
    <w:rsid w:val="00CF6877"/>
    <w:rsid w:val="00D22306"/>
    <w:rsid w:val="00D42542"/>
    <w:rsid w:val="00D47E03"/>
    <w:rsid w:val="00D8121C"/>
    <w:rsid w:val="00DB5AD5"/>
    <w:rsid w:val="00E22189"/>
    <w:rsid w:val="00E6042C"/>
    <w:rsid w:val="00E74069"/>
    <w:rsid w:val="00EA426D"/>
    <w:rsid w:val="00EB1F49"/>
    <w:rsid w:val="00EB5CE4"/>
    <w:rsid w:val="00F05845"/>
    <w:rsid w:val="00F865B3"/>
    <w:rsid w:val="00FA05BA"/>
    <w:rsid w:val="00FB1509"/>
    <w:rsid w:val="00FB4BA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тезимы"/>
    <w:link w:val="ac"/>
    <w:qFormat/>
    <w:rsid w:val="0060368A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тезимы Знак"/>
    <w:basedOn w:val="a0"/>
    <w:link w:val="ab"/>
    <w:rsid w:val="0060368A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character" w:styleId="ad">
    <w:name w:val="annotation reference"/>
    <w:basedOn w:val="a0"/>
    <w:uiPriority w:val="99"/>
    <w:semiHidden/>
    <w:unhideWhenUsed/>
    <w:rsid w:val="00356AB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56AB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56AB1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56AB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56AB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rpio568@gmail.com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Юрий И.</cp:lastModifiedBy>
  <cp:revision>4</cp:revision>
  <dcterms:created xsi:type="dcterms:W3CDTF">2024-02-14T09:07:00Z</dcterms:created>
  <dcterms:modified xsi:type="dcterms:W3CDTF">2024-02-16T18:06:00Z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