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DD" w:rsidRPr="007F6017" w:rsidRDefault="00716DDD" w:rsidP="007F6017">
      <w:pPr>
        <w:jc w:val="center"/>
        <w:rPr>
          <w:b/>
          <w:color w:val="000000"/>
        </w:rPr>
      </w:pPr>
      <w:r w:rsidRPr="007F6017">
        <w:rPr>
          <w:b/>
          <w:color w:val="000000"/>
        </w:rPr>
        <w:t xml:space="preserve">Новые аналоги </w:t>
      </w:r>
      <w:proofErr w:type="spellStart"/>
      <w:r w:rsidRPr="007F6017">
        <w:rPr>
          <w:b/>
          <w:color w:val="000000"/>
        </w:rPr>
        <w:t>суб</w:t>
      </w:r>
      <w:r w:rsidR="00F927B2" w:rsidRPr="007F6017">
        <w:rPr>
          <w:b/>
          <w:color w:val="000000"/>
        </w:rPr>
        <w:t>порфиразинов</w:t>
      </w:r>
      <w:proofErr w:type="spellEnd"/>
      <w:r w:rsidRPr="007F6017">
        <w:rPr>
          <w:b/>
          <w:color w:val="000000"/>
        </w:rPr>
        <w:t xml:space="preserve"> бора с расширенной </w:t>
      </w:r>
      <w:r w:rsidRPr="007F6017">
        <w:rPr>
          <w:color w:val="040C28"/>
        </w:rPr>
        <w:t>π</w:t>
      </w:r>
      <w:r w:rsidRPr="007F6017">
        <w:rPr>
          <w:b/>
          <w:color w:val="000000"/>
        </w:rPr>
        <w:t>-системой</w:t>
      </w:r>
      <w:r w:rsidR="00D12C8A" w:rsidRPr="007F6017">
        <w:rPr>
          <w:b/>
          <w:color w:val="000000"/>
        </w:rPr>
        <w:t xml:space="preserve">: синтез и перспективы применения в </w:t>
      </w:r>
      <w:proofErr w:type="spellStart"/>
      <w:r w:rsidR="00D12C8A" w:rsidRPr="007F6017">
        <w:rPr>
          <w:b/>
          <w:color w:val="000000"/>
        </w:rPr>
        <w:t>тераностике</w:t>
      </w:r>
      <w:proofErr w:type="spellEnd"/>
    </w:p>
    <w:p w:rsidR="00413F0A" w:rsidRPr="005A66A8" w:rsidRDefault="009E4EBD" w:rsidP="007F6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color w:val="000000"/>
          <w:vertAlign w:val="superscript"/>
        </w:rPr>
      </w:pPr>
      <w:r w:rsidRPr="0030247D">
        <w:rPr>
          <w:b/>
          <w:i/>
          <w:color w:val="000000"/>
        </w:rPr>
        <w:t>Еремеев Р</w:t>
      </w:r>
      <w:r w:rsidR="009E1AFF" w:rsidRPr="0030247D">
        <w:rPr>
          <w:b/>
          <w:i/>
          <w:color w:val="000000"/>
        </w:rPr>
        <w:t>.</w:t>
      </w:r>
      <w:r w:rsidRPr="0030247D">
        <w:rPr>
          <w:b/>
          <w:i/>
          <w:color w:val="000000"/>
        </w:rPr>
        <w:t>О.</w:t>
      </w:r>
      <w:r w:rsidR="007154C3" w:rsidRPr="005A66A8">
        <w:rPr>
          <w:b/>
          <w:i/>
          <w:color w:val="000000"/>
          <w:vertAlign w:val="superscript"/>
        </w:rPr>
        <w:t>1</w:t>
      </w:r>
      <w:r w:rsidRPr="005A66A8">
        <w:rPr>
          <w:b/>
          <w:i/>
          <w:color w:val="000000"/>
        </w:rPr>
        <w:t>, Бурцев И.Д.</w:t>
      </w:r>
      <w:r w:rsidR="007154C3" w:rsidRPr="005A66A8">
        <w:rPr>
          <w:b/>
          <w:i/>
          <w:color w:val="000000"/>
          <w:vertAlign w:val="superscript"/>
        </w:rPr>
        <w:t>2</w:t>
      </w:r>
      <w:r w:rsidRPr="005A66A8">
        <w:rPr>
          <w:b/>
          <w:i/>
          <w:color w:val="000000"/>
        </w:rPr>
        <w:t xml:space="preserve">, </w:t>
      </w:r>
      <w:r w:rsidR="00343F77" w:rsidRPr="005A66A8">
        <w:rPr>
          <w:b/>
          <w:i/>
          <w:color w:val="000000"/>
        </w:rPr>
        <w:t>Кузьмин В.А.</w:t>
      </w:r>
      <w:r w:rsidR="00343F77" w:rsidRPr="005A66A8">
        <w:rPr>
          <w:b/>
          <w:i/>
          <w:color w:val="000000"/>
          <w:vertAlign w:val="superscript"/>
        </w:rPr>
        <w:t>2</w:t>
      </w:r>
      <w:r w:rsidR="0008020D" w:rsidRPr="005A66A8">
        <w:rPr>
          <w:b/>
          <w:i/>
          <w:color w:val="000000"/>
          <w:vertAlign w:val="superscript"/>
        </w:rPr>
        <w:t>,3</w:t>
      </w:r>
    </w:p>
    <w:p w:rsidR="00413F0A" w:rsidRPr="005A66A8" w:rsidRDefault="005A66A8" w:rsidP="007F6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943C32">
        <w:rPr>
          <w:i/>
          <w:color w:val="000000"/>
        </w:rPr>
        <w:t xml:space="preserve">Аспирант </w:t>
      </w:r>
      <w:r w:rsidRPr="007F6017">
        <w:rPr>
          <w:i/>
          <w:color w:val="000000"/>
        </w:rPr>
        <w:t>2</w:t>
      </w:r>
      <w:r w:rsidRPr="00943C32">
        <w:rPr>
          <w:i/>
          <w:color w:val="000000"/>
        </w:rPr>
        <w:t xml:space="preserve">-го года обучения </w:t>
      </w:r>
    </w:p>
    <w:p w:rsidR="00902DC3" w:rsidRPr="007154C3" w:rsidRDefault="00902DC3" w:rsidP="00413F0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902DC3">
        <w:rPr>
          <w:i/>
          <w:color w:val="000000"/>
          <w:vertAlign w:val="superscript"/>
        </w:rPr>
        <w:t>1</w:t>
      </w:r>
      <w:r w:rsidRPr="007154C3">
        <w:rPr>
          <w:i/>
          <w:color w:val="000000"/>
        </w:rPr>
        <w:t>Московский государственный университет имени М.В. Ломоносова, </w:t>
      </w:r>
      <w:r>
        <w:rPr>
          <w:i/>
          <w:color w:val="000000"/>
        </w:rPr>
        <w:t>119991, Россия, Москва, Ленинские горы, д.1</w:t>
      </w:r>
    </w:p>
    <w:p w:rsidR="00413F0A" w:rsidRPr="0008020D" w:rsidRDefault="00902DC3" w:rsidP="0094486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413F0A">
        <w:rPr>
          <w:i/>
          <w:color w:val="000000"/>
          <w:vertAlign w:val="superscript"/>
        </w:rPr>
        <w:t>2</w:t>
      </w:r>
      <w:r w:rsidR="00413F0A" w:rsidRPr="00413F0A">
        <w:rPr>
          <w:i/>
          <w:color w:val="000000"/>
        </w:rPr>
        <w:t xml:space="preserve">Институт биохимической физики им. Н.М. </w:t>
      </w:r>
      <w:proofErr w:type="spellStart"/>
      <w:r w:rsidR="00413F0A" w:rsidRPr="00413F0A">
        <w:rPr>
          <w:i/>
          <w:color w:val="000000"/>
        </w:rPr>
        <w:t>Эмануэля</w:t>
      </w:r>
      <w:proofErr w:type="spellEnd"/>
      <w:r w:rsidR="00413F0A" w:rsidRPr="00413F0A">
        <w:rPr>
          <w:i/>
          <w:color w:val="000000"/>
        </w:rPr>
        <w:t xml:space="preserve"> Российской академии наук</w:t>
      </w:r>
      <w:r w:rsidRPr="00413F0A">
        <w:rPr>
          <w:i/>
          <w:color w:val="000000"/>
        </w:rPr>
        <w:t>, 119</w:t>
      </w:r>
      <w:r w:rsidR="00413F0A" w:rsidRPr="00413F0A">
        <w:rPr>
          <w:i/>
          <w:color w:val="000000"/>
        </w:rPr>
        <w:t>334</w:t>
      </w:r>
      <w:r w:rsidRPr="00413F0A">
        <w:rPr>
          <w:i/>
          <w:color w:val="000000"/>
        </w:rPr>
        <w:t xml:space="preserve">, Россия, Москва, </w:t>
      </w:r>
      <w:r w:rsidR="00413F0A" w:rsidRPr="00413F0A">
        <w:rPr>
          <w:i/>
          <w:color w:val="000000"/>
        </w:rPr>
        <w:t>ул. Косыгина</w:t>
      </w:r>
      <w:r w:rsidRPr="0008020D">
        <w:rPr>
          <w:i/>
          <w:color w:val="000000"/>
        </w:rPr>
        <w:t xml:space="preserve">, </w:t>
      </w:r>
      <w:r w:rsidRPr="00413F0A">
        <w:rPr>
          <w:i/>
          <w:color w:val="000000"/>
        </w:rPr>
        <w:t>д</w:t>
      </w:r>
      <w:r w:rsidRPr="0008020D">
        <w:rPr>
          <w:i/>
          <w:color w:val="000000"/>
        </w:rPr>
        <w:t>.</w:t>
      </w:r>
      <w:r w:rsidR="00413F0A" w:rsidRPr="0008020D">
        <w:rPr>
          <w:i/>
          <w:color w:val="000000"/>
        </w:rPr>
        <w:t>4</w:t>
      </w:r>
    </w:p>
    <w:p w:rsidR="0008020D" w:rsidRPr="0008020D" w:rsidRDefault="0008020D" w:rsidP="000802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08020D">
        <w:rPr>
          <w:i/>
          <w:color w:val="000000"/>
          <w:vertAlign w:val="superscript"/>
        </w:rPr>
        <w:t>3</w:t>
      </w:r>
      <w:r w:rsidRPr="0008020D">
        <w:rPr>
          <w:i/>
          <w:color w:val="000000"/>
        </w:rPr>
        <w:t>Национальный исследовательский ядерный университет «МИФИ», 115409, Россия, Москва, Каширское шоссе, д. 31</w:t>
      </w:r>
    </w:p>
    <w:p w:rsidR="0094486E" w:rsidRPr="0094486E" w:rsidRDefault="009E1AFF" w:rsidP="007F60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  <w:lang w:val="en-US"/>
        </w:rPr>
      </w:pPr>
      <w:r w:rsidRPr="007154C3">
        <w:rPr>
          <w:i/>
          <w:color w:val="000000"/>
          <w:lang w:val="en-US"/>
        </w:rPr>
        <w:t xml:space="preserve">E-mail: </w:t>
      </w:r>
      <w:r w:rsidR="00B50D31">
        <w:fldChar w:fldCharType="begin"/>
      </w:r>
      <w:r w:rsidR="00B50D31" w:rsidRPr="0030247D">
        <w:rPr>
          <w:lang w:val="en-US"/>
        </w:rPr>
        <w:instrText>HYPERLINK "mailto:roma.chem.dep@mail.ru"</w:instrText>
      </w:r>
      <w:r w:rsidR="00B50D31">
        <w:fldChar w:fldCharType="separate"/>
      </w:r>
      <w:r w:rsidR="007154C3" w:rsidRPr="002735A6">
        <w:rPr>
          <w:rStyle w:val="a3"/>
          <w:i/>
          <w:lang w:val="en-US"/>
        </w:rPr>
        <w:t>roma</w:t>
      </w:r>
      <w:r w:rsidR="007154C3" w:rsidRPr="007154C3">
        <w:rPr>
          <w:rStyle w:val="a3"/>
          <w:i/>
          <w:lang w:val="en-US"/>
        </w:rPr>
        <w:t>.</w:t>
      </w:r>
      <w:r w:rsidR="007154C3" w:rsidRPr="002735A6">
        <w:rPr>
          <w:rStyle w:val="a3"/>
          <w:i/>
          <w:lang w:val="en-US"/>
        </w:rPr>
        <w:t>chem</w:t>
      </w:r>
      <w:r w:rsidR="007154C3" w:rsidRPr="007154C3">
        <w:rPr>
          <w:rStyle w:val="a3"/>
          <w:i/>
          <w:lang w:val="en-US"/>
        </w:rPr>
        <w:t>.</w:t>
      </w:r>
      <w:r w:rsidR="007154C3" w:rsidRPr="002735A6">
        <w:rPr>
          <w:rStyle w:val="a3"/>
          <w:i/>
          <w:lang w:val="en-US"/>
        </w:rPr>
        <w:t>dep</w:t>
      </w:r>
      <w:r w:rsidR="007154C3" w:rsidRPr="007154C3">
        <w:rPr>
          <w:rStyle w:val="a3"/>
          <w:i/>
          <w:lang w:val="en-US"/>
        </w:rPr>
        <w:t>@</w:t>
      </w:r>
      <w:r w:rsidR="007154C3" w:rsidRPr="002735A6">
        <w:rPr>
          <w:rStyle w:val="a3"/>
          <w:i/>
          <w:lang w:val="en-US"/>
        </w:rPr>
        <w:t>mail</w:t>
      </w:r>
      <w:r w:rsidR="007154C3" w:rsidRPr="007154C3">
        <w:rPr>
          <w:rStyle w:val="a3"/>
          <w:i/>
          <w:lang w:val="en-US"/>
        </w:rPr>
        <w:t>.</w:t>
      </w:r>
      <w:r w:rsidR="007154C3" w:rsidRPr="002735A6">
        <w:rPr>
          <w:rStyle w:val="a3"/>
          <w:i/>
          <w:lang w:val="en-US"/>
        </w:rPr>
        <w:t>ru</w:t>
      </w:r>
      <w:r w:rsidR="00B50D31">
        <w:fldChar w:fldCharType="end"/>
      </w:r>
    </w:p>
    <w:p w:rsidR="00D416D1" w:rsidRPr="005A66A8" w:rsidRDefault="004061AB" w:rsidP="005A66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397"/>
        <w:jc w:val="both"/>
        <w:rPr>
          <w:highlight w:val="red"/>
        </w:rPr>
      </w:pPr>
      <w:r w:rsidRPr="005A66A8">
        <w:t xml:space="preserve">Фотодинамическая терапия (ФДТ) – это современный активно-развивающийся метод лечения онкологических заболеваний, основанный на избирательном накоплении молекулы-фотосенсибилизатора в опухоли с последующим протеканием в ней фотохимической реакции. Примерами таких </w:t>
      </w:r>
      <w:proofErr w:type="spellStart"/>
      <w:r w:rsidRPr="005A66A8">
        <w:t>молекул-фотосенсибилизаторов</w:t>
      </w:r>
      <w:proofErr w:type="spellEnd"/>
      <w:r w:rsidRPr="005A66A8">
        <w:t xml:space="preserve"> являются </w:t>
      </w:r>
      <w:proofErr w:type="spellStart"/>
      <w:r w:rsidRPr="005A66A8">
        <w:t>субфталоцианины</w:t>
      </w:r>
      <w:proofErr w:type="spellEnd"/>
      <w:r w:rsidRPr="005A66A8">
        <w:t xml:space="preserve"> </w:t>
      </w:r>
      <w:proofErr w:type="gramStart"/>
      <w:r w:rsidRPr="005A66A8">
        <w:t>бора</w:t>
      </w:r>
      <w:proofErr w:type="gramEnd"/>
      <w:r w:rsidRPr="005A66A8">
        <w:t xml:space="preserve"> а также их </w:t>
      </w:r>
      <w:proofErr w:type="spellStart"/>
      <w:r w:rsidRPr="005A66A8">
        <w:t>азааналоги</w:t>
      </w:r>
      <w:proofErr w:type="spellEnd"/>
      <w:r w:rsidRPr="005A66A8">
        <w:t xml:space="preserve"> (</w:t>
      </w:r>
      <w:proofErr w:type="spellStart"/>
      <w:r w:rsidRPr="005A66A8">
        <w:t>субпорфиразины</w:t>
      </w:r>
      <w:proofErr w:type="spellEnd"/>
      <w:r w:rsidRPr="005A66A8">
        <w:t xml:space="preserve">), являющиеся перспективными агентами для ФДТ (рис. 1). Использование известных лекарственных препаратов с собственными мишенями действия в качестве аксиальных заместителей для данных молекул позволяет создать лекарства двойного действия, а расширение </w:t>
      </w:r>
      <w:r w:rsidRPr="005A66A8">
        <w:sym w:font="Symbol" w:char="F070"/>
      </w:r>
      <w:r w:rsidRPr="005A66A8">
        <w:t xml:space="preserve">-электронной системы </w:t>
      </w:r>
      <w:proofErr w:type="spellStart"/>
      <w:r w:rsidRPr="005A66A8">
        <w:t>макрокольца</w:t>
      </w:r>
      <w:proofErr w:type="spellEnd"/>
      <w:r w:rsidRPr="005A66A8">
        <w:t xml:space="preserve"> </w:t>
      </w:r>
      <w:r w:rsidR="00637DE7" w:rsidRPr="005A66A8">
        <w:t>дает возможность</w:t>
      </w:r>
      <w:r w:rsidRPr="005A66A8">
        <w:t xml:space="preserve"> у</w:t>
      </w:r>
      <w:r w:rsidR="00637DE7" w:rsidRPr="005A66A8">
        <w:t>лучшить</w:t>
      </w:r>
      <w:r w:rsidRPr="005A66A8">
        <w:t xml:space="preserve"> флуоресценцию фотосенсибилизатора для лучшей визуализации опухоли (рис. 1).</w:t>
      </w:r>
      <w:r w:rsidRPr="005A66A8">
        <w:rPr>
          <w:color w:val="000000" w:themeColor="text1"/>
        </w:rPr>
        <w:t xml:space="preserve"> </w:t>
      </w:r>
    </w:p>
    <w:p w:rsidR="00D416D1" w:rsidRPr="005A66A8" w:rsidRDefault="00D416D1" w:rsidP="005A66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noProof/>
          <w:highlight w:val="yellow"/>
        </w:rPr>
      </w:pPr>
      <w:r w:rsidRPr="005A66A8">
        <w:rPr>
          <w:noProof/>
        </w:rPr>
        <w:drawing>
          <wp:inline distT="0" distB="0" distL="0" distR="0">
            <wp:extent cx="5257406" cy="19943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98" cy="199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A8" w:rsidRPr="005A66A8" w:rsidRDefault="00A77086" w:rsidP="005A66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240"/>
        <w:jc w:val="center"/>
        <w:rPr>
          <w:noProof/>
        </w:rPr>
      </w:pPr>
      <w:r w:rsidRPr="005A66A8">
        <w:rPr>
          <w:noProof/>
        </w:rPr>
        <w:t>Рис.</w:t>
      </w:r>
      <w:r w:rsidR="009E4EBD" w:rsidRPr="005A66A8">
        <w:rPr>
          <w:noProof/>
        </w:rPr>
        <w:t xml:space="preserve"> 1. </w:t>
      </w:r>
      <w:r w:rsidRPr="005A66A8">
        <w:rPr>
          <w:noProof/>
        </w:rPr>
        <w:t>Ц</w:t>
      </w:r>
      <w:r w:rsidR="009E4EBD" w:rsidRPr="005A66A8">
        <w:rPr>
          <w:noProof/>
        </w:rPr>
        <w:t>ел</w:t>
      </w:r>
      <w:r w:rsidR="000965AE" w:rsidRPr="005A66A8">
        <w:rPr>
          <w:noProof/>
        </w:rPr>
        <w:t>евы</w:t>
      </w:r>
      <w:r w:rsidRPr="005A66A8">
        <w:rPr>
          <w:noProof/>
        </w:rPr>
        <w:t>е</w:t>
      </w:r>
      <w:r w:rsidR="000965AE" w:rsidRPr="005A66A8">
        <w:rPr>
          <w:noProof/>
        </w:rPr>
        <w:t xml:space="preserve"> </w:t>
      </w:r>
      <w:r w:rsidR="00671DCD" w:rsidRPr="005A66A8">
        <w:rPr>
          <w:noProof/>
        </w:rPr>
        <w:t>комплексны</w:t>
      </w:r>
      <w:r w:rsidRPr="005A66A8">
        <w:rPr>
          <w:noProof/>
        </w:rPr>
        <w:t>е</w:t>
      </w:r>
      <w:r w:rsidR="00671DCD" w:rsidRPr="005A66A8">
        <w:rPr>
          <w:noProof/>
        </w:rPr>
        <w:t xml:space="preserve"> соединени</w:t>
      </w:r>
      <w:r w:rsidR="00180393" w:rsidRPr="00F927B2">
        <w:rPr>
          <w:noProof/>
        </w:rPr>
        <w:t>я</w:t>
      </w:r>
      <w:r w:rsidR="00671DCD" w:rsidRPr="005A66A8">
        <w:rPr>
          <w:noProof/>
        </w:rPr>
        <w:t xml:space="preserve"> </w:t>
      </w:r>
      <w:r w:rsidR="000965AE" w:rsidRPr="005A66A8">
        <w:rPr>
          <w:noProof/>
        </w:rPr>
        <w:t>бора</w:t>
      </w:r>
      <w:r w:rsidR="00DA7816" w:rsidRPr="005A66A8">
        <w:rPr>
          <w:noProof/>
        </w:rPr>
        <w:t>.</w:t>
      </w:r>
      <w:r w:rsidR="00E84416" w:rsidRPr="005A66A8">
        <w:rPr>
          <w:noProof/>
        </w:rPr>
        <w:t xml:space="preserve"> </w:t>
      </w:r>
    </w:p>
    <w:p w:rsidR="00F927B2" w:rsidRDefault="00F927B2" w:rsidP="005A66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EC33CF">
        <w:t xml:space="preserve">С целью смещения максимума поглощения и испускания целевых соединений в область прозрачности биологических тканей проведено расширение периферической </w:t>
      </w:r>
      <w:r w:rsidRPr="00BF0F79">
        <w:t>системы сопряжения. В качестве исходного соединения в синтезе комплексов использов</w:t>
      </w:r>
      <w:r w:rsidR="00BF0F79" w:rsidRPr="00BF0F79">
        <w:t>ан</w:t>
      </w:r>
      <w:r w:rsidRPr="00EC33CF">
        <w:t xml:space="preserve"> </w:t>
      </w:r>
      <w:r w:rsidR="00BF0F79" w:rsidRPr="00BF0F79">
        <w:t>2,3-фенилхиноксалин-6,7-дикарбо</w:t>
      </w:r>
      <w:r w:rsidRPr="00BF0F79">
        <w:t>нитрил, полученный из коммерчески доступног</w:t>
      </w:r>
      <w:r w:rsidR="00EC33CF" w:rsidRPr="00BF0F79">
        <w:t xml:space="preserve">о </w:t>
      </w:r>
      <w:proofErr w:type="spellStart"/>
      <w:r w:rsidR="00EC33CF" w:rsidRPr="00BF0F79">
        <w:t>о-дибромбензола</w:t>
      </w:r>
      <w:proofErr w:type="spellEnd"/>
      <w:r w:rsidRPr="00BF0F79">
        <w:t xml:space="preserve"> в</w:t>
      </w:r>
      <w:r w:rsidR="00EC33CF" w:rsidRPr="00BF0F79">
        <w:t xml:space="preserve"> 5</w:t>
      </w:r>
      <w:r w:rsidRPr="00BF0F79">
        <w:t xml:space="preserve"> стадий. Полученные </w:t>
      </w:r>
      <w:r w:rsidR="00BF0F79">
        <w:t>макроциклы</w:t>
      </w:r>
      <w:r w:rsidRPr="00BF0F79">
        <w:t xml:space="preserve"> обладают максимумом поглощения пр</w:t>
      </w:r>
      <w:r w:rsidR="00BF0F79" w:rsidRPr="00BF0F79">
        <w:t>и 649</w:t>
      </w:r>
      <w:r w:rsidRPr="00BF0F79">
        <w:t xml:space="preserve"> нм, что на </w:t>
      </w:r>
      <w:r w:rsidR="00BF0F79" w:rsidRPr="00BF0F79">
        <w:t xml:space="preserve">95 </w:t>
      </w:r>
      <w:r w:rsidRPr="00BF0F79">
        <w:t xml:space="preserve">нм смещено в ближнюю ИК область относительно </w:t>
      </w:r>
      <w:proofErr w:type="spellStart"/>
      <w:r w:rsidRPr="00BF0F79">
        <w:t>субпорфиразинов</w:t>
      </w:r>
      <w:proofErr w:type="spellEnd"/>
      <w:r w:rsidRPr="00BF0F79">
        <w:t xml:space="preserve"> с </w:t>
      </w:r>
      <w:proofErr w:type="spellStart"/>
      <w:r w:rsidRPr="00BF0F79">
        <w:t>пиразиновыми</w:t>
      </w:r>
      <w:proofErr w:type="spellEnd"/>
      <w:r w:rsidRPr="00BF0F79">
        <w:t xml:space="preserve"> фрагментами</w:t>
      </w:r>
      <w:r>
        <w:t xml:space="preserve"> по периферии </w:t>
      </w:r>
      <w:proofErr w:type="spellStart"/>
      <w:r>
        <w:t>макрокольца</w:t>
      </w:r>
      <w:proofErr w:type="spellEnd"/>
      <w:r>
        <w:t>.</w:t>
      </w:r>
    </w:p>
    <w:p w:rsidR="004648A1" w:rsidRPr="005A66A8" w:rsidRDefault="00DE1BD4" w:rsidP="005A66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  <w:r w:rsidRPr="005A66A8">
        <w:t xml:space="preserve">Полученные новые </w:t>
      </w:r>
      <w:r w:rsidR="00637DE7" w:rsidRPr="005A66A8">
        <w:t xml:space="preserve">спектрально-чистые </w:t>
      </w:r>
      <w:r w:rsidRPr="005A66A8">
        <w:t xml:space="preserve">координационные соединения бора продемонстрировали высокие значения квантового выхода генерации </w:t>
      </w:r>
      <w:proofErr w:type="spellStart"/>
      <w:r w:rsidRPr="005A66A8">
        <w:t>синглетного</w:t>
      </w:r>
      <w:proofErr w:type="spellEnd"/>
      <w:r w:rsidRPr="005A66A8">
        <w:t xml:space="preserve"> кислорода</w:t>
      </w:r>
      <w:r w:rsidR="000D1790" w:rsidRPr="005A66A8">
        <w:t xml:space="preserve"> (</w:t>
      </w:r>
      <w:r w:rsidR="00343F77" w:rsidRPr="005A66A8">
        <w:t>Φ</w:t>
      </w:r>
      <w:r w:rsidR="00343F77" w:rsidRPr="005A66A8">
        <w:rPr>
          <w:vertAlign w:val="subscript"/>
        </w:rPr>
        <w:t xml:space="preserve">Δ </w:t>
      </w:r>
      <w:r w:rsidR="00343F77" w:rsidRPr="005A66A8">
        <w:t>= 0,21 ÷ 0,66</w:t>
      </w:r>
      <w:r w:rsidR="000D1790" w:rsidRPr="005A66A8">
        <w:t>)</w:t>
      </w:r>
      <w:r w:rsidRPr="005A66A8">
        <w:t xml:space="preserve"> и квантового выхода флуоресценции</w:t>
      </w:r>
      <w:r w:rsidR="000D1790" w:rsidRPr="005A66A8">
        <w:t xml:space="preserve"> (</w:t>
      </w:r>
      <w:r w:rsidR="00343F77" w:rsidRPr="005A66A8">
        <w:rPr>
          <w:lang w:val="en-US"/>
        </w:rPr>
        <w:t>Φ</w:t>
      </w:r>
      <w:r w:rsidR="00343F77" w:rsidRPr="005A66A8">
        <w:rPr>
          <w:vertAlign w:val="subscript"/>
          <w:lang w:val="en-US"/>
        </w:rPr>
        <w:t>fl</w:t>
      </w:r>
      <w:r w:rsidR="00343F77" w:rsidRPr="005A66A8">
        <w:rPr>
          <w:vertAlign w:val="subscript"/>
        </w:rPr>
        <w:t xml:space="preserve"> </w:t>
      </w:r>
      <w:r w:rsidR="00343F77" w:rsidRPr="005A66A8">
        <w:t>= 0,13 ÷ 0,50</w:t>
      </w:r>
      <w:r w:rsidR="000D1790" w:rsidRPr="005A66A8">
        <w:t>)</w:t>
      </w:r>
      <w:r w:rsidRPr="005A66A8">
        <w:t>, что делает</w:t>
      </w:r>
      <w:r w:rsidR="000D052F" w:rsidRPr="005A66A8">
        <w:t xml:space="preserve"> их</w:t>
      </w:r>
      <w:r w:rsidRPr="005A66A8">
        <w:t xml:space="preserve"> перспективным</w:t>
      </w:r>
      <w:r w:rsidR="000D052F" w:rsidRPr="005A66A8">
        <w:t>и</w:t>
      </w:r>
      <w:r w:rsidRPr="005A66A8">
        <w:t xml:space="preserve"> в </w:t>
      </w:r>
      <w:proofErr w:type="spellStart"/>
      <w:r w:rsidRPr="005A66A8">
        <w:t>тераностике</w:t>
      </w:r>
      <w:proofErr w:type="spellEnd"/>
      <w:r w:rsidR="000D052F" w:rsidRPr="005A66A8">
        <w:t xml:space="preserve"> онкологических заболеваний</w:t>
      </w:r>
      <w:r w:rsidRPr="005A66A8">
        <w:t>.</w:t>
      </w:r>
    </w:p>
    <w:p w:rsidR="004061AB" w:rsidRPr="00F927B2" w:rsidRDefault="006857B3" w:rsidP="00F927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firstLine="397"/>
        <w:jc w:val="both"/>
        <w:rPr>
          <w:i/>
          <w:iCs/>
        </w:rPr>
      </w:pPr>
      <w:r w:rsidRPr="005A66A8">
        <w:rPr>
          <w:i/>
          <w:iCs/>
        </w:rPr>
        <w:t xml:space="preserve">Работа выполнена при поддержке </w:t>
      </w:r>
      <w:r w:rsidR="007B631B" w:rsidRPr="005A66A8">
        <w:rPr>
          <w:i/>
          <w:iCs/>
        </w:rPr>
        <w:t>Российского научного фонда</w:t>
      </w:r>
      <w:r w:rsidRPr="005A66A8">
        <w:rPr>
          <w:i/>
          <w:iCs/>
        </w:rPr>
        <w:t xml:space="preserve">, </w:t>
      </w:r>
      <w:r w:rsidR="007B631B" w:rsidRPr="005A66A8">
        <w:rPr>
          <w:i/>
          <w:iCs/>
        </w:rPr>
        <w:t xml:space="preserve">грант </w:t>
      </w:r>
      <w:r w:rsidRPr="005A66A8">
        <w:rPr>
          <w:i/>
          <w:iCs/>
        </w:rPr>
        <w:t>№ 23-73-10076.</w:t>
      </w:r>
    </w:p>
    <w:sectPr w:rsidR="004061AB" w:rsidRPr="00F927B2" w:rsidSect="005A66A8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1253A"/>
    <w:multiLevelType w:val="multilevel"/>
    <w:tmpl w:val="B688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/>
  <w:rsids>
    <w:rsidRoot w:val="009E4EBD"/>
    <w:rsid w:val="00015E00"/>
    <w:rsid w:val="0008020D"/>
    <w:rsid w:val="000965AE"/>
    <w:rsid w:val="000D052F"/>
    <w:rsid w:val="000D1790"/>
    <w:rsid w:val="00180393"/>
    <w:rsid w:val="001A7CF0"/>
    <w:rsid w:val="001C3280"/>
    <w:rsid w:val="001D799C"/>
    <w:rsid w:val="00223E09"/>
    <w:rsid w:val="002701FF"/>
    <w:rsid w:val="002967BB"/>
    <w:rsid w:val="003013EB"/>
    <w:rsid w:val="0030247D"/>
    <w:rsid w:val="00311E45"/>
    <w:rsid w:val="00343F77"/>
    <w:rsid w:val="00353ADB"/>
    <w:rsid w:val="0037476F"/>
    <w:rsid w:val="00393043"/>
    <w:rsid w:val="003941F0"/>
    <w:rsid w:val="004061AB"/>
    <w:rsid w:val="00411432"/>
    <w:rsid w:val="00413F0A"/>
    <w:rsid w:val="00431A09"/>
    <w:rsid w:val="00437891"/>
    <w:rsid w:val="00444CC4"/>
    <w:rsid w:val="004533D9"/>
    <w:rsid w:val="004549E1"/>
    <w:rsid w:val="004648A1"/>
    <w:rsid w:val="0048084C"/>
    <w:rsid w:val="004A6459"/>
    <w:rsid w:val="00531D37"/>
    <w:rsid w:val="005864DB"/>
    <w:rsid w:val="0059064C"/>
    <w:rsid w:val="00595E3C"/>
    <w:rsid w:val="005A66A8"/>
    <w:rsid w:val="00637DE7"/>
    <w:rsid w:val="00665731"/>
    <w:rsid w:val="00671DCD"/>
    <w:rsid w:val="00682293"/>
    <w:rsid w:val="006857B3"/>
    <w:rsid w:val="006A41E8"/>
    <w:rsid w:val="006B3E18"/>
    <w:rsid w:val="006B4CA9"/>
    <w:rsid w:val="006B6256"/>
    <w:rsid w:val="00705A4E"/>
    <w:rsid w:val="007154C3"/>
    <w:rsid w:val="00716DDD"/>
    <w:rsid w:val="00762B4E"/>
    <w:rsid w:val="00787316"/>
    <w:rsid w:val="007B631B"/>
    <w:rsid w:val="007C0B37"/>
    <w:rsid w:val="007F6017"/>
    <w:rsid w:val="0080224E"/>
    <w:rsid w:val="00832EC6"/>
    <w:rsid w:val="0085236F"/>
    <w:rsid w:val="008C6B62"/>
    <w:rsid w:val="008E22A9"/>
    <w:rsid w:val="008E35D0"/>
    <w:rsid w:val="008E65E0"/>
    <w:rsid w:val="008F2D00"/>
    <w:rsid w:val="00902DC3"/>
    <w:rsid w:val="00943C32"/>
    <w:rsid w:val="0094486E"/>
    <w:rsid w:val="009C002F"/>
    <w:rsid w:val="009E1AFF"/>
    <w:rsid w:val="009E4EBD"/>
    <w:rsid w:val="00A47A4B"/>
    <w:rsid w:val="00A77086"/>
    <w:rsid w:val="00AA0998"/>
    <w:rsid w:val="00AE6A36"/>
    <w:rsid w:val="00B00629"/>
    <w:rsid w:val="00B479B7"/>
    <w:rsid w:val="00B5086D"/>
    <w:rsid w:val="00B50D31"/>
    <w:rsid w:val="00B81D19"/>
    <w:rsid w:val="00BF0F79"/>
    <w:rsid w:val="00CC6453"/>
    <w:rsid w:val="00CD69D5"/>
    <w:rsid w:val="00CF3B59"/>
    <w:rsid w:val="00CF5C93"/>
    <w:rsid w:val="00D12C8A"/>
    <w:rsid w:val="00D416D1"/>
    <w:rsid w:val="00D64112"/>
    <w:rsid w:val="00DA7816"/>
    <w:rsid w:val="00DC5497"/>
    <w:rsid w:val="00DD247A"/>
    <w:rsid w:val="00DE1BD4"/>
    <w:rsid w:val="00E11FC2"/>
    <w:rsid w:val="00E23E3D"/>
    <w:rsid w:val="00E34654"/>
    <w:rsid w:val="00E84416"/>
    <w:rsid w:val="00EC33CF"/>
    <w:rsid w:val="00F437BD"/>
    <w:rsid w:val="00F616EF"/>
    <w:rsid w:val="00F92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BD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48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648A1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unhideWhenUsed/>
    <w:rsid w:val="008E65E0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E65E0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8C6B62"/>
  </w:style>
  <w:style w:type="character" w:styleId="a6">
    <w:name w:val="Emphasis"/>
    <w:basedOn w:val="a0"/>
    <w:uiPriority w:val="20"/>
    <w:qFormat/>
    <w:rsid w:val="008C6B62"/>
    <w:rPr>
      <w:i/>
      <w:iCs/>
    </w:rPr>
  </w:style>
  <w:style w:type="character" w:styleId="a7">
    <w:name w:val="Strong"/>
    <w:basedOn w:val="a0"/>
    <w:uiPriority w:val="22"/>
    <w:qFormat/>
    <w:rsid w:val="008C6B6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E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E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154C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4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2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1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Еремеев</dc:creator>
  <cp:lastModifiedBy>Tatiana Dubinina</cp:lastModifiedBy>
  <cp:revision>2</cp:revision>
  <dcterms:created xsi:type="dcterms:W3CDTF">2024-02-28T22:40:00Z</dcterms:created>
  <dcterms:modified xsi:type="dcterms:W3CDTF">2024-02-28T22:40:00Z</dcterms:modified>
</cp:coreProperties>
</file>