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C9321D6" w:rsidR="00130241" w:rsidRPr="00B96606" w:rsidRDefault="00B96606" w:rsidP="00B9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6606">
        <w:rPr>
          <w:b/>
          <w:color w:val="000000"/>
        </w:rPr>
        <w:t xml:space="preserve">Использование алленовых кислот и гетероциклических диазосоединений в синтезе полизамещённых спироциклических бутенолидов и </w:t>
      </w:r>
      <w:bookmarkStart w:id="0" w:name="_Hlk158893578"/>
      <w:r w:rsidRPr="00B96606">
        <w:rPr>
          <w:b/>
          <w:color w:val="000000"/>
        </w:rPr>
        <w:t>β-метилиденфуран-2-онов</w:t>
      </w:r>
      <w:bookmarkEnd w:id="0"/>
    </w:p>
    <w:p w14:paraId="00000002" w14:textId="0D398E61" w:rsidR="00130241" w:rsidRDefault="00B93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433D">
        <w:rPr>
          <w:b/>
          <w:i/>
          <w:color w:val="000000"/>
        </w:rPr>
        <w:t>Малкова К.П.</w:t>
      </w:r>
      <w:r w:rsidR="00962B29">
        <w:rPr>
          <w:b/>
          <w:i/>
          <w:color w:val="000000"/>
          <w:vertAlign w:val="superscript"/>
        </w:rPr>
        <w:t>1</w:t>
      </w:r>
      <w:r w:rsidRPr="00F0433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Татаринов И</w:t>
      </w:r>
      <w:r w:rsidR="00DF7CA7" w:rsidRPr="00DF7CA7">
        <w:rPr>
          <w:b/>
          <w:i/>
          <w:color w:val="000000"/>
        </w:rPr>
        <w:t>.</w:t>
      </w:r>
      <w:r w:rsidR="00DF7CA7">
        <w:rPr>
          <w:b/>
          <w:i/>
          <w:color w:val="000000"/>
        </w:rPr>
        <w:t>А.</w:t>
      </w:r>
      <w:r w:rsidR="00962B29" w:rsidRPr="00962B29">
        <w:rPr>
          <w:b/>
          <w:i/>
          <w:color w:val="000000"/>
          <w:vertAlign w:val="superscript"/>
        </w:rPr>
        <w:t xml:space="preserve"> </w:t>
      </w:r>
      <w:r w:rsidR="00962B29">
        <w:rPr>
          <w:b/>
          <w:i/>
          <w:color w:val="000000"/>
          <w:vertAlign w:val="superscript"/>
        </w:rPr>
        <w:t>1</w:t>
      </w:r>
      <w:r w:rsidR="00962B2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Кантин Г.П.</w:t>
      </w:r>
      <w:r w:rsidR="00962B29" w:rsidRPr="00962B29">
        <w:rPr>
          <w:b/>
          <w:i/>
          <w:color w:val="000000"/>
          <w:vertAlign w:val="superscript"/>
        </w:rPr>
        <w:t xml:space="preserve"> </w:t>
      </w:r>
      <w:r w:rsidR="00962B29">
        <w:rPr>
          <w:b/>
          <w:i/>
          <w:color w:val="000000"/>
          <w:vertAlign w:val="superscript"/>
        </w:rPr>
        <w:t>1</w:t>
      </w:r>
      <w:r w:rsidRPr="00F0433D">
        <w:rPr>
          <w:b/>
          <w:i/>
          <w:color w:val="000000"/>
        </w:rPr>
        <w:t>, Дарьин Д.В.</w:t>
      </w:r>
      <w:r w:rsidR="00962B29" w:rsidRPr="00962B29">
        <w:rPr>
          <w:b/>
          <w:i/>
          <w:color w:val="000000"/>
          <w:vertAlign w:val="superscript"/>
        </w:rPr>
        <w:t xml:space="preserve"> </w:t>
      </w:r>
      <w:r w:rsidR="00962B29">
        <w:rPr>
          <w:b/>
          <w:i/>
          <w:color w:val="000000"/>
          <w:vertAlign w:val="superscript"/>
        </w:rPr>
        <w:t>1,2</w:t>
      </w:r>
    </w:p>
    <w:p w14:paraId="00000003" w14:textId="4400A8D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93F42">
        <w:rPr>
          <w:i/>
          <w:color w:val="000000"/>
        </w:rPr>
        <w:t>2 курс магистратуры</w:t>
      </w:r>
    </w:p>
    <w:p w14:paraId="00000005" w14:textId="1DA0AD14" w:rsidR="00130241" w:rsidRPr="00F771FD" w:rsidRDefault="00EB1F49" w:rsidP="00B9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93F42" w:rsidRPr="00F0433D">
        <w:rPr>
          <w:bCs/>
          <w:i/>
          <w:color w:val="000000"/>
        </w:rPr>
        <w:t>Санкт-Петербургский государственный университет, Институт химии, Санкт-Петербург, Россия</w:t>
      </w:r>
    </w:p>
    <w:p w14:paraId="00000007" w14:textId="3785A892" w:rsidR="00130241" w:rsidRDefault="00EB1F49" w:rsidP="00B9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96606" w:rsidRPr="00B96606">
        <w:rPr>
          <w:i/>
          <w:color w:val="000000"/>
        </w:rPr>
        <w:t>ФГБУ "СПб НИИФ" Минздрава России</w:t>
      </w:r>
      <w:r w:rsidR="00BF36F8">
        <w:rPr>
          <w:i/>
          <w:color w:val="000000"/>
        </w:rPr>
        <w:t>,</w:t>
      </w:r>
      <w:r w:rsidR="00B96606">
        <w:rPr>
          <w:i/>
          <w:color w:val="000000"/>
        </w:rPr>
        <w:t xml:space="preserve"> Санкт-Петербург,</w:t>
      </w:r>
      <w:r w:rsidR="00BF36F8">
        <w:rPr>
          <w:i/>
          <w:color w:val="000000"/>
        </w:rPr>
        <w:t xml:space="preserve"> Россия</w:t>
      </w:r>
    </w:p>
    <w:p w14:paraId="7F72B743" w14:textId="7CA6A6CC" w:rsidR="00B93F42" w:rsidRPr="00B93F42" w:rsidRDefault="00EB1F49" w:rsidP="00B93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93F42">
        <w:rPr>
          <w:i/>
          <w:color w:val="000000"/>
          <w:lang w:val="en-US"/>
        </w:rPr>
        <w:t>E</w:t>
      </w:r>
      <w:r w:rsidR="003B76D6" w:rsidRPr="00B93F42">
        <w:rPr>
          <w:i/>
          <w:color w:val="000000"/>
          <w:lang w:val="en-US"/>
        </w:rPr>
        <w:t>-</w:t>
      </w:r>
      <w:r w:rsidRPr="00B93F42">
        <w:rPr>
          <w:i/>
          <w:color w:val="000000"/>
          <w:lang w:val="en-US"/>
        </w:rPr>
        <w:t xml:space="preserve">mail: </w:t>
      </w:r>
      <w:r w:rsidR="00B93F42">
        <w:rPr>
          <w:i/>
          <w:color w:val="000000"/>
          <w:u w:val="single"/>
          <w:lang w:val="en-US"/>
        </w:rPr>
        <w:t>malkova</w:t>
      </w:r>
      <w:r w:rsidR="00B93F42" w:rsidRPr="00B93F42">
        <w:rPr>
          <w:i/>
          <w:color w:val="000000"/>
          <w:u w:val="single"/>
          <w:lang w:val="en-US"/>
        </w:rPr>
        <w:t>.</w:t>
      </w:r>
      <w:r w:rsidR="00B93F42">
        <w:rPr>
          <w:i/>
          <w:color w:val="000000"/>
          <w:u w:val="single"/>
          <w:lang w:val="en-US"/>
        </w:rPr>
        <w:t>ks</w:t>
      </w:r>
      <w:r w:rsidR="00B93F42" w:rsidRPr="00B93F42">
        <w:rPr>
          <w:i/>
          <w:color w:val="000000"/>
          <w:u w:val="single"/>
          <w:lang w:val="en-US"/>
        </w:rPr>
        <w:t>.</w:t>
      </w:r>
      <w:r w:rsidR="00B93F42">
        <w:rPr>
          <w:i/>
          <w:color w:val="000000"/>
          <w:u w:val="single"/>
          <w:lang w:val="en-US"/>
        </w:rPr>
        <w:t>chem</w:t>
      </w:r>
      <w:r w:rsidR="00B93F42" w:rsidRPr="00B93F42">
        <w:rPr>
          <w:i/>
          <w:color w:val="000000"/>
          <w:u w:val="single"/>
          <w:lang w:val="en-US"/>
        </w:rPr>
        <w:t>@</w:t>
      </w:r>
      <w:r w:rsidR="00B93F42">
        <w:rPr>
          <w:i/>
          <w:color w:val="000000"/>
          <w:u w:val="single"/>
          <w:lang w:val="en-US"/>
        </w:rPr>
        <w:t>gmail</w:t>
      </w:r>
      <w:r w:rsidR="00B93F42" w:rsidRPr="00B93F42">
        <w:rPr>
          <w:i/>
          <w:color w:val="000000"/>
          <w:u w:val="single"/>
          <w:lang w:val="en-US"/>
        </w:rPr>
        <w:t>.</w:t>
      </w:r>
      <w:r w:rsidR="00B93F42">
        <w:rPr>
          <w:i/>
          <w:color w:val="000000"/>
          <w:u w:val="single"/>
          <w:lang w:val="en-US"/>
        </w:rPr>
        <w:t>com</w:t>
      </w:r>
    </w:p>
    <w:p w14:paraId="742FCA15" w14:textId="7AE12E3D" w:rsidR="00D74B64" w:rsidRPr="002E5BC3" w:rsidRDefault="00D74B64" w:rsidP="00801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AB4448">
        <w:rPr>
          <w:color w:val="000000"/>
        </w:rPr>
        <w:t>Δ</w:t>
      </w:r>
      <w:r w:rsidRPr="00AB4448">
        <w:rPr>
          <w:color w:val="000000"/>
          <w:vertAlign w:val="superscript"/>
        </w:rPr>
        <w:t>α,β</w:t>
      </w:r>
      <w:proofErr w:type="gramEnd"/>
      <w:r w:rsidRPr="00AB4448">
        <w:rPr>
          <w:color w:val="000000"/>
        </w:rPr>
        <w:t>-Бутенолид</w:t>
      </w:r>
      <w:r>
        <w:rPr>
          <w:color w:val="000000"/>
        </w:rPr>
        <w:t>ы</w:t>
      </w:r>
      <w:r w:rsidRPr="00AB4448">
        <w:rPr>
          <w:color w:val="000000"/>
        </w:rPr>
        <w:t xml:space="preserve"> (фуран-2(5</w:t>
      </w:r>
      <w:r w:rsidRPr="00AB4448">
        <w:rPr>
          <w:i/>
          <w:iCs/>
          <w:color w:val="000000"/>
        </w:rPr>
        <w:t>H</w:t>
      </w:r>
      <w:r w:rsidRPr="00AB4448">
        <w:rPr>
          <w:color w:val="000000"/>
        </w:rPr>
        <w:t>)-оны)</w:t>
      </w:r>
      <w:r>
        <w:rPr>
          <w:color w:val="000000"/>
        </w:rPr>
        <w:t xml:space="preserve"> </w:t>
      </w:r>
      <w:r>
        <w:t>широко представлены среди природных и биологически активных соединений. Один из современных трендов в дизайне лекарств – это использование спироциклических каркасов.</w:t>
      </w:r>
      <w:r w:rsidR="00801F85">
        <w:t xml:space="preserve"> В этой связи,</w:t>
      </w:r>
      <w:r>
        <w:t xml:space="preserve"> </w:t>
      </w:r>
      <w:r w:rsidR="00801F85" w:rsidRPr="002E5BC3">
        <w:rPr>
          <w:color w:val="000000"/>
        </w:rPr>
        <w:t>с</w:t>
      </w:r>
      <w:r w:rsidRPr="002E5BC3">
        <w:rPr>
          <w:color w:val="000000"/>
        </w:rPr>
        <w:t>пиро</w:t>
      </w:r>
      <w:r w:rsidR="00B8399D" w:rsidRPr="002E5BC3">
        <w:rPr>
          <w:color w:val="000000"/>
        </w:rPr>
        <w:t xml:space="preserve">циклические </w:t>
      </w:r>
      <w:r w:rsidRPr="002E5BC3">
        <w:rPr>
          <w:color w:val="000000"/>
        </w:rPr>
        <w:t>бутенолид</w:t>
      </w:r>
      <w:r w:rsidR="00B8399D" w:rsidRPr="002E5BC3">
        <w:rPr>
          <w:color w:val="000000"/>
        </w:rPr>
        <w:t>ы</w:t>
      </w:r>
      <w:r w:rsidRPr="002E5BC3">
        <w:rPr>
          <w:color w:val="000000"/>
        </w:rPr>
        <w:t xml:space="preserve"> </w:t>
      </w:r>
      <w:r w:rsidR="00B8399D" w:rsidRPr="002E5BC3">
        <w:rPr>
          <w:color w:val="000000"/>
        </w:rPr>
        <w:t>можно отнести к</w:t>
      </w:r>
      <w:r w:rsidRPr="002E5BC3">
        <w:rPr>
          <w:color w:val="000000"/>
        </w:rPr>
        <w:t xml:space="preserve"> перспективным </w:t>
      </w:r>
      <w:proofErr w:type="spellStart"/>
      <w:r w:rsidR="00B8399D" w:rsidRPr="002E5BC3">
        <w:rPr>
          <w:color w:val="000000"/>
        </w:rPr>
        <w:t>скаффолдам</w:t>
      </w:r>
      <w:proofErr w:type="spellEnd"/>
      <w:r w:rsidRPr="002E5BC3">
        <w:rPr>
          <w:color w:val="000000"/>
        </w:rPr>
        <w:t xml:space="preserve"> для медицинско-химических приложений.</w:t>
      </w:r>
    </w:p>
    <w:p w14:paraId="7710D08E" w14:textId="7F00BC10" w:rsidR="00673CF5" w:rsidRDefault="00B8399D" w:rsidP="00673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E5BC3">
        <w:t>Н</w:t>
      </w:r>
      <w:r w:rsidR="00D74B64" w:rsidRPr="002E5BC3">
        <w:t xml:space="preserve">овый </w:t>
      </w:r>
      <w:r w:rsidRPr="002E5BC3">
        <w:t xml:space="preserve">эффективный </w:t>
      </w:r>
      <w:r w:rsidR="00D74B64" w:rsidRPr="002E5BC3">
        <w:t xml:space="preserve">подход к получению </w:t>
      </w:r>
      <w:proofErr w:type="spellStart"/>
      <w:r w:rsidR="00D74B64" w:rsidRPr="002E5BC3">
        <w:t>спиробутенолидов</w:t>
      </w:r>
      <w:proofErr w:type="spellEnd"/>
      <w:r w:rsidR="00D74B64" w:rsidRPr="002E5BC3">
        <w:t xml:space="preserve"> был</w:t>
      </w:r>
      <w:r w:rsidR="00910410" w:rsidRPr="002E5BC3">
        <w:t xml:space="preserve"> ранее</w:t>
      </w:r>
      <w:r w:rsidR="00D74B64" w:rsidRPr="002E5BC3">
        <w:t xml:space="preserve"> разработан в нашей научной группе. Последовательность </w:t>
      </w:r>
      <w:proofErr w:type="spellStart"/>
      <w:proofErr w:type="gramStart"/>
      <w:r w:rsidR="00D74B64" w:rsidRPr="002E5BC3">
        <w:t>Rh</w:t>
      </w:r>
      <w:proofErr w:type="spellEnd"/>
      <w:r w:rsidR="00D74B64" w:rsidRPr="002E5BC3">
        <w:t>(</w:t>
      </w:r>
      <w:proofErr w:type="gramEnd"/>
      <w:r w:rsidR="00D74B64" w:rsidRPr="002E5BC3">
        <w:t>II)-катализируемого</w:t>
      </w:r>
      <w:r w:rsidR="00D74B64">
        <w:t xml:space="preserve"> внедрения циклических </w:t>
      </w:r>
      <w:proofErr w:type="spellStart"/>
      <w:r w:rsidR="00D74B64">
        <w:t>диазосоединений</w:t>
      </w:r>
      <w:proofErr w:type="spellEnd"/>
      <w:r w:rsidR="00D74B64">
        <w:t xml:space="preserve"> в O-H  связь пропиоловых кислот </w:t>
      </w:r>
      <w:r w:rsidR="000A4D41">
        <w:t>с</w:t>
      </w:r>
      <w:r w:rsidR="00D74B64">
        <w:t xml:space="preserve"> последующей циклизаци</w:t>
      </w:r>
      <w:r w:rsidR="00454F00">
        <w:t>ей</w:t>
      </w:r>
      <w:r w:rsidR="00D74B64">
        <w:t xml:space="preserve"> была применена для получения целевых спироциклов</w:t>
      </w:r>
      <w:r w:rsidR="00AF0B17">
        <w:t xml:space="preserve"> </w:t>
      </w:r>
      <w:r w:rsidR="00AF0B17" w:rsidRPr="00AF0B17">
        <w:t>[1, 2]</w:t>
      </w:r>
      <w:r w:rsidR="00D74B64">
        <w:t>.</w:t>
      </w:r>
      <w:r w:rsidR="00801F85">
        <w:rPr>
          <w:color w:val="000000"/>
        </w:rPr>
        <w:t xml:space="preserve"> </w:t>
      </w:r>
      <w:r w:rsidR="00801F85">
        <w:t>Данная работа</w:t>
      </w:r>
      <w:r w:rsidR="00D74B64" w:rsidRPr="00D74B64">
        <w:t xml:space="preserve"> </w:t>
      </w:r>
      <w:r w:rsidR="00AF0B17">
        <w:t>посвящена</w:t>
      </w:r>
      <w:r w:rsidR="00D74B64" w:rsidRPr="00D74B64">
        <w:t xml:space="preserve"> </w:t>
      </w:r>
      <w:r w:rsidR="00AF0B17">
        <w:t>и</w:t>
      </w:r>
      <w:r w:rsidR="00D74B64" w:rsidRPr="00D74B64">
        <w:t>спользовани</w:t>
      </w:r>
      <w:r w:rsidR="00BB05E3">
        <w:t>ю</w:t>
      </w:r>
      <w:r w:rsidR="00D74B64" w:rsidRPr="00D74B64">
        <w:t xml:space="preserve"> алленовых кислот вместо пропиоловых</w:t>
      </w:r>
      <w:r w:rsidR="00AF0B17">
        <w:t>, что</w:t>
      </w:r>
      <w:r w:rsidR="00D74B64" w:rsidRPr="00D74B64">
        <w:t xml:space="preserve"> позволяет вводить заместители в α-положение </w:t>
      </w:r>
      <w:proofErr w:type="spellStart"/>
      <w:r w:rsidR="00D74B64" w:rsidRPr="00D74B64">
        <w:t>бутенолидного</w:t>
      </w:r>
      <w:proofErr w:type="spellEnd"/>
      <w:r w:rsidR="00D74B64" w:rsidRPr="00D74B64">
        <w:t xml:space="preserve"> кольца. </w:t>
      </w:r>
      <w:r w:rsidR="000A4D41">
        <w:t>П</w:t>
      </w:r>
      <w:r w:rsidR="00D74B64" w:rsidRPr="00D74B64">
        <w:t xml:space="preserve">одход был успешно апробирован на </w:t>
      </w:r>
      <w:r w:rsidR="00BB05E3">
        <w:t>четырёх</w:t>
      </w:r>
      <w:r w:rsidR="00D74B64" w:rsidRPr="00D74B64">
        <w:t xml:space="preserve"> классах </w:t>
      </w:r>
      <w:proofErr w:type="spellStart"/>
      <w:r w:rsidR="00D74B64" w:rsidRPr="00D74B64">
        <w:t>диазо</w:t>
      </w:r>
      <w:r w:rsidR="00BB05E3">
        <w:t>гетероциклов</w:t>
      </w:r>
      <w:proofErr w:type="spellEnd"/>
      <w:r w:rsidR="00D74B64" w:rsidRPr="00D74B64">
        <w:t xml:space="preserve">: </w:t>
      </w:r>
      <w:proofErr w:type="spellStart"/>
      <w:r w:rsidR="00D74B64" w:rsidRPr="00D74B64">
        <w:t>диазогомофталимидах</w:t>
      </w:r>
      <w:proofErr w:type="spellEnd"/>
      <w:r w:rsidR="00AF0B17" w:rsidRPr="00AF0B17">
        <w:t xml:space="preserve"> </w:t>
      </w:r>
      <w:r w:rsidR="00AF0B17" w:rsidRPr="00AF0B17">
        <w:rPr>
          <w:b/>
          <w:bCs/>
        </w:rPr>
        <w:t>1</w:t>
      </w:r>
      <w:r w:rsidR="00D74B64" w:rsidRPr="00D74B64">
        <w:t xml:space="preserve">, </w:t>
      </w:r>
      <w:proofErr w:type="spellStart"/>
      <w:r w:rsidR="00D74B64" w:rsidRPr="00D74B64">
        <w:t>диазотетрамовых</w:t>
      </w:r>
      <w:proofErr w:type="spellEnd"/>
      <w:r w:rsidR="00D74B64" w:rsidRPr="00D74B64">
        <w:t xml:space="preserve"> кислотах</w:t>
      </w:r>
      <w:r w:rsidR="00AF0B17" w:rsidRPr="00AF0B17">
        <w:t xml:space="preserve"> </w:t>
      </w:r>
      <w:r w:rsidR="00AF0B17" w:rsidRPr="00AF0B17">
        <w:rPr>
          <w:b/>
          <w:bCs/>
        </w:rPr>
        <w:t>2</w:t>
      </w:r>
      <w:r w:rsidR="00D74B64" w:rsidRPr="00D74B64">
        <w:t xml:space="preserve">, </w:t>
      </w:r>
      <w:proofErr w:type="spellStart"/>
      <w:r w:rsidR="00D74B64" w:rsidRPr="00D74B64">
        <w:t>диазооксиндолах</w:t>
      </w:r>
      <w:proofErr w:type="spellEnd"/>
      <w:r w:rsidR="00AF0B17" w:rsidRPr="00AF0B17">
        <w:t xml:space="preserve"> </w:t>
      </w:r>
      <w:r w:rsidR="00AF0B17" w:rsidRPr="00AF0B17">
        <w:rPr>
          <w:b/>
          <w:bCs/>
        </w:rPr>
        <w:t>3</w:t>
      </w:r>
      <w:r w:rsidR="00D74B64" w:rsidRPr="00D74B64">
        <w:t xml:space="preserve"> и </w:t>
      </w:r>
      <w:proofErr w:type="spellStart"/>
      <w:r w:rsidR="00D74B64" w:rsidRPr="00D74B64">
        <w:t>диазоарилиденсукцинимидах</w:t>
      </w:r>
      <w:proofErr w:type="spellEnd"/>
      <w:r w:rsidR="00AF0B17" w:rsidRPr="00AF0B17">
        <w:t xml:space="preserve"> </w:t>
      </w:r>
      <w:r w:rsidR="00AF0B17" w:rsidRPr="00AF0B17">
        <w:rPr>
          <w:b/>
          <w:bCs/>
        </w:rPr>
        <w:t>4</w:t>
      </w:r>
      <w:r w:rsidR="00D74B64" w:rsidRPr="00D74B64">
        <w:t>.</w:t>
      </w:r>
    </w:p>
    <w:p w14:paraId="546243E5" w14:textId="0DF12825" w:rsidR="00A26EFB" w:rsidRPr="00B00E9D" w:rsidRDefault="00BB05E3" w:rsidP="00B00E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theme="minorHAnsi"/>
        </w:rPr>
      </w:pPr>
      <w:r>
        <w:rPr>
          <w:color w:val="000000"/>
        </w:rPr>
        <w:t>Как б</w:t>
      </w:r>
      <w:r w:rsidR="00AF0B17" w:rsidRPr="00AF0B17">
        <w:rPr>
          <w:color w:val="000000"/>
        </w:rPr>
        <w:t xml:space="preserve">ыло </w:t>
      </w:r>
      <w:r>
        <w:rPr>
          <w:color w:val="000000"/>
        </w:rPr>
        <w:t xml:space="preserve">показано на примере диазогомофталимидов </w:t>
      </w:r>
      <w:r w:rsidRPr="00BB05E3">
        <w:rPr>
          <w:b/>
          <w:bCs/>
          <w:color w:val="000000"/>
        </w:rPr>
        <w:t>1</w:t>
      </w:r>
      <w:r w:rsidR="00AF0B17" w:rsidRPr="00AF0B17">
        <w:rPr>
          <w:color w:val="000000"/>
        </w:rPr>
        <w:t xml:space="preserve">, при реакции внедрения диазосоединений в алленовые кислоты </w:t>
      </w:r>
      <w:r w:rsidR="00AF0B17" w:rsidRPr="00AF0B17">
        <w:rPr>
          <w:b/>
          <w:bCs/>
          <w:color w:val="000000"/>
        </w:rPr>
        <w:t>5</w:t>
      </w:r>
      <w:r w:rsidR="00AF0B17">
        <w:rPr>
          <w:color w:val="000000"/>
        </w:rPr>
        <w:t xml:space="preserve"> с образованием соединен</w:t>
      </w:r>
      <w:r w:rsidR="000A4D41">
        <w:rPr>
          <w:color w:val="000000"/>
        </w:rPr>
        <w:t>ий</w:t>
      </w:r>
      <w:r w:rsidR="00AF0B17">
        <w:rPr>
          <w:color w:val="000000"/>
        </w:rPr>
        <w:t xml:space="preserve"> </w:t>
      </w:r>
      <w:r w:rsidR="00AF0B17" w:rsidRPr="00AF0B17">
        <w:rPr>
          <w:b/>
          <w:bCs/>
          <w:color w:val="000000"/>
        </w:rPr>
        <w:t>6</w:t>
      </w:r>
      <w:r w:rsidR="00AF0B17" w:rsidRPr="00AF0B17">
        <w:rPr>
          <w:color w:val="000000"/>
        </w:rPr>
        <w:t xml:space="preserve"> </w:t>
      </w:r>
      <w:r>
        <w:rPr>
          <w:color w:val="000000"/>
        </w:rPr>
        <w:t>и</w:t>
      </w:r>
      <w:r w:rsidR="00AF0B17" w:rsidRPr="00AF0B17">
        <w:rPr>
          <w:color w:val="000000"/>
        </w:rPr>
        <w:t xml:space="preserve"> последующей циклизаци</w:t>
      </w:r>
      <w:r>
        <w:rPr>
          <w:color w:val="000000"/>
        </w:rPr>
        <w:t>и</w:t>
      </w:r>
      <w:r w:rsidR="00AF0B17" w:rsidRPr="00AF0B17">
        <w:rPr>
          <w:color w:val="000000"/>
        </w:rPr>
        <w:t xml:space="preserve"> в присутствии основания </w:t>
      </w:r>
      <w:r>
        <w:rPr>
          <w:color w:val="000000"/>
        </w:rPr>
        <w:t>(</w:t>
      </w:r>
      <w:r w:rsidR="00AF0B17" w:rsidRPr="00AF0B17">
        <w:rPr>
          <w:color w:val="000000"/>
          <w:lang w:val="en-US"/>
        </w:rPr>
        <w:t>DIPEA</w:t>
      </w:r>
      <w:r>
        <w:rPr>
          <w:color w:val="000000"/>
        </w:rPr>
        <w:t>)</w:t>
      </w:r>
      <w:r w:rsidR="00AF0B17" w:rsidRPr="00AF0B17">
        <w:rPr>
          <w:color w:val="000000"/>
        </w:rPr>
        <w:t xml:space="preserve"> могут образовываться два типа продуктов: </w:t>
      </w:r>
      <w:proofErr w:type="spellStart"/>
      <w:r w:rsidR="00AF0B17" w:rsidRPr="00AF0B17">
        <w:rPr>
          <w:color w:val="000000"/>
        </w:rPr>
        <w:t>бутенолиды</w:t>
      </w:r>
      <w:proofErr w:type="spellEnd"/>
      <w:r w:rsidR="00AF0B17" w:rsidRPr="00AF0B17">
        <w:rPr>
          <w:color w:val="000000"/>
        </w:rPr>
        <w:t xml:space="preserve"> с </w:t>
      </w:r>
      <w:proofErr w:type="spellStart"/>
      <w:r w:rsidR="00AF0B17" w:rsidRPr="00AF0B17">
        <w:rPr>
          <w:color w:val="000000"/>
        </w:rPr>
        <w:t>эндоциклицеской</w:t>
      </w:r>
      <w:proofErr w:type="spellEnd"/>
      <w:r w:rsidR="00AF0B17" w:rsidRPr="00AF0B17">
        <w:rPr>
          <w:color w:val="000000"/>
        </w:rPr>
        <w:t xml:space="preserve"> </w:t>
      </w:r>
      <w:r w:rsidR="000A4D41">
        <w:rPr>
          <w:color w:val="000000"/>
          <w:lang w:val="en-US"/>
        </w:rPr>
        <w:t>C</w:t>
      </w:r>
      <w:r w:rsidR="000A4D41" w:rsidRPr="000A4D41">
        <w:rPr>
          <w:color w:val="000000"/>
        </w:rPr>
        <w:t>=</w:t>
      </w:r>
      <w:r w:rsidR="000A4D41">
        <w:rPr>
          <w:color w:val="000000"/>
          <w:lang w:val="en-US"/>
        </w:rPr>
        <w:t>C</w:t>
      </w:r>
      <w:r w:rsidR="000A4D41" w:rsidRPr="000A4D41">
        <w:rPr>
          <w:color w:val="000000"/>
        </w:rPr>
        <w:t xml:space="preserve"> </w:t>
      </w:r>
      <w:r w:rsidR="000A4D41">
        <w:rPr>
          <w:color w:val="000000"/>
        </w:rPr>
        <w:t>связью</w:t>
      </w:r>
      <w:r w:rsidR="00AF0B17" w:rsidRPr="00AF0B17">
        <w:rPr>
          <w:color w:val="000000"/>
        </w:rPr>
        <w:t xml:space="preserve"> </w:t>
      </w:r>
      <w:r w:rsidR="00AF0B17" w:rsidRPr="00AF0B17">
        <w:rPr>
          <w:b/>
          <w:bCs/>
          <w:color w:val="000000"/>
        </w:rPr>
        <w:t>7</w:t>
      </w:r>
      <w:r w:rsidR="00AF0B17" w:rsidRPr="00AF0B17">
        <w:rPr>
          <w:color w:val="000000"/>
        </w:rPr>
        <w:t xml:space="preserve"> и </w:t>
      </w:r>
      <w:r w:rsidR="00FE23AA">
        <w:rPr>
          <w:color w:val="000000"/>
        </w:rPr>
        <w:t>β</w:t>
      </w:r>
      <w:r w:rsidR="00AF0B17" w:rsidRPr="00AF0B17">
        <w:rPr>
          <w:color w:val="000000"/>
        </w:rPr>
        <w:t>-</w:t>
      </w:r>
      <w:proofErr w:type="spellStart"/>
      <w:r w:rsidR="00AF0B17" w:rsidRPr="00AF0B17">
        <w:rPr>
          <w:color w:val="000000"/>
        </w:rPr>
        <w:t>метилиденфураноны</w:t>
      </w:r>
      <w:proofErr w:type="spellEnd"/>
      <w:r w:rsidR="00AF0B17" w:rsidRPr="00AF0B17">
        <w:rPr>
          <w:color w:val="000000"/>
        </w:rPr>
        <w:t xml:space="preserve"> с </w:t>
      </w:r>
      <w:proofErr w:type="spellStart"/>
      <w:r w:rsidR="00AF0B17" w:rsidRPr="00AF0B17">
        <w:rPr>
          <w:color w:val="000000"/>
        </w:rPr>
        <w:t>экзоциклической</w:t>
      </w:r>
      <w:proofErr w:type="spellEnd"/>
      <w:r w:rsidR="00AF0B17" w:rsidRPr="00AF0B17">
        <w:rPr>
          <w:color w:val="000000"/>
        </w:rPr>
        <w:t xml:space="preserve"> </w:t>
      </w:r>
      <w:r w:rsidR="00AF0B17" w:rsidRPr="00AF0B17">
        <w:rPr>
          <w:b/>
          <w:bCs/>
          <w:color w:val="000000"/>
        </w:rPr>
        <w:t>8</w:t>
      </w:r>
      <w:r w:rsidR="00AF0B17" w:rsidRPr="00AF0B17">
        <w:rPr>
          <w:color w:val="000000"/>
        </w:rPr>
        <w:t>.</w:t>
      </w:r>
      <w:r>
        <w:rPr>
          <w:color w:val="000000"/>
        </w:rPr>
        <w:t xml:space="preserve"> Определяющим фактором </w:t>
      </w:r>
      <w:r w:rsidR="000A4D41">
        <w:rPr>
          <w:color w:val="000000"/>
        </w:rPr>
        <w:t>явля</w:t>
      </w:r>
      <w:r w:rsidR="00093FBD">
        <w:rPr>
          <w:color w:val="000000"/>
        </w:rPr>
        <w:t>лся</w:t>
      </w:r>
      <w:r>
        <w:rPr>
          <w:color w:val="000000"/>
        </w:rPr>
        <w:t xml:space="preserve"> характер замещения алленовой кислоты. </w:t>
      </w:r>
      <w:r w:rsidR="00673CF5">
        <w:rPr>
          <w:color w:val="000000"/>
        </w:rPr>
        <w:t xml:space="preserve">Как правило, </w:t>
      </w:r>
      <w:r w:rsidR="00673CF5">
        <w:rPr>
          <w:rFonts w:cstheme="minorHAnsi"/>
        </w:rPr>
        <w:t xml:space="preserve">при использовании </w:t>
      </w:r>
      <w:r w:rsidR="00673CF5">
        <w:t>γ</w:t>
      </w:r>
      <w:r w:rsidR="00673CF5">
        <w:rPr>
          <w:rFonts w:cstheme="minorHAnsi"/>
        </w:rPr>
        <w:t>-</w:t>
      </w:r>
      <w:r>
        <w:rPr>
          <w:rFonts w:cstheme="minorHAnsi"/>
        </w:rPr>
        <w:t>монозамещённ</w:t>
      </w:r>
      <w:r w:rsidR="00FE23AA">
        <w:rPr>
          <w:rFonts w:cstheme="minorHAnsi"/>
        </w:rPr>
        <w:t>ых</w:t>
      </w:r>
      <w:r w:rsidR="00673CF5">
        <w:rPr>
          <w:rFonts w:cstheme="minorHAnsi"/>
        </w:rPr>
        <w:t xml:space="preserve"> или незамещённых </w:t>
      </w:r>
      <w:r w:rsidR="00673CF5" w:rsidRPr="00673CF5">
        <w:rPr>
          <w:rFonts w:cstheme="minorHAnsi"/>
          <w:b/>
          <w:bCs/>
        </w:rPr>
        <w:t>5</w:t>
      </w:r>
      <w:r w:rsidR="00673CF5">
        <w:rPr>
          <w:rFonts w:cstheme="minorHAnsi"/>
        </w:rPr>
        <w:t xml:space="preserve"> </w:t>
      </w:r>
      <w:r>
        <w:rPr>
          <w:rFonts w:cstheme="minorHAnsi"/>
        </w:rPr>
        <w:t>получал</w:t>
      </w:r>
      <w:r w:rsidR="00FE23AA">
        <w:rPr>
          <w:rFonts w:cstheme="minorHAnsi"/>
        </w:rPr>
        <w:t>ись</w:t>
      </w:r>
      <w:r>
        <w:rPr>
          <w:rFonts w:cstheme="minorHAnsi"/>
        </w:rPr>
        <w:t xml:space="preserve"> бутенолид</w:t>
      </w:r>
      <w:r w:rsidR="00FE23AA">
        <w:rPr>
          <w:rFonts w:cstheme="minorHAnsi"/>
        </w:rPr>
        <w:t>ы</w:t>
      </w:r>
      <w:r w:rsidR="00673CF5">
        <w:rPr>
          <w:rFonts w:cstheme="minorHAnsi"/>
        </w:rPr>
        <w:t xml:space="preserve">, а при применении </w:t>
      </w:r>
      <w:r w:rsidR="00673CF5">
        <w:t>γ</w:t>
      </w:r>
      <w:r w:rsidR="00673CF5">
        <w:rPr>
          <w:rFonts w:cstheme="minorHAnsi"/>
        </w:rPr>
        <w:t>-</w:t>
      </w:r>
      <w:proofErr w:type="spellStart"/>
      <w:r>
        <w:rPr>
          <w:rFonts w:cstheme="minorHAnsi"/>
        </w:rPr>
        <w:t>дизамещённ</w:t>
      </w:r>
      <w:r w:rsidR="00FE23AA">
        <w:rPr>
          <w:rFonts w:cstheme="minorHAnsi"/>
        </w:rPr>
        <w:t>ых</w:t>
      </w:r>
      <w:proofErr w:type="spellEnd"/>
      <w:r>
        <w:rPr>
          <w:rFonts w:cstheme="minorHAnsi"/>
        </w:rPr>
        <w:t xml:space="preserve"> – </w:t>
      </w:r>
      <w:r w:rsidR="00673CF5">
        <w:t>β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метилиденфуранон</w:t>
      </w:r>
      <w:r w:rsidR="00FE23AA">
        <w:rPr>
          <w:rFonts w:cstheme="minorHAnsi"/>
        </w:rPr>
        <w:t>ы</w:t>
      </w:r>
      <w:proofErr w:type="spellEnd"/>
      <w:r w:rsidR="00673CF5">
        <w:rPr>
          <w:rFonts w:cstheme="minorHAnsi"/>
        </w:rPr>
        <w:t xml:space="preserve">. В соответствии с </w:t>
      </w:r>
      <w:r w:rsidR="00FE23AA">
        <w:rPr>
          <w:rFonts w:cstheme="minorHAnsi"/>
        </w:rPr>
        <w:t>экспериментальными</w:t>
      </w:r>
      <w:r w:rsidR="00673CF5">
        <w:rPr>
          <w:rFonts w:cstheme="minorHAnsi"/>
        </w:rPr>
        <w:t xml:space="preserve"> и расчётными данными, </w:t>
      </w:r>
      <w:r w:rsidR="00C47350">
        <w:t>β</w:t>
      </w:r>
      <w:r w:rsidR="00C47350">
        <w:rPr>
          <w:rFonts w:cstheme="minorHAnsi"/>
        </w:rPr>
        <w:t>-</w:t>
      </w:r>
      <w:proofErr w:type="spellStart"/>
      <w:r w:rsidR="00C47350">
        <w:rPr>
          <w:rFonts w:cstheme="minorHAnsi"/>
        </w:rPr>
        <w:t>метилиденфураноны</w:t>
      </w:r>
      <w:proofErr w:type="spellEnd"/>
      <w:r w:rsidR="00C47350">
        <w:rPr>
          <w:rFonts w:cstheme="minorHAnsi"/>
        </w:rPr>
        <w:t xml:space="preserve"> </w:t>
      </w:r>
      <w:r w:rsidR="00C47350" w:rsidRPr="00C47350">
        <w:rPr>
          <w:rFonts w:cstheme="minorHAnsi"/>
          <w:b/>
          <w:bCs/>
        </w:rPr>
        <w:t>8</w:t>
      </w:r>
      <w:r w:rsidR="00C47350">
        <w:rPr>
          <w:rFonts w:cstheme="minorHAnsi"/>
        </w:rPr>
        <w:t xml:space="preserve"> являются менее термодинамически стабильными, чем бутенолиды </w:t>
      </w:r>
      <w:r w:rsidR="00C47350" w:rsidRPr="00C47350">
        <w:rPr>
          <w:rFonts w:cstheme="minorHAnsi"/>
          <w:b/>
          <w:bCs/>
        </w:rPr>
        <w:t>7</w:t>
      </w:r>
      <w:r w:rsidR="00C47350">
        <w:rPr>
          <w:rFonts w:cstheme="minorHAnsi"/>
        </w:rPr>
        <w:t xml:space="preserve">, и могут быть превращены в них в более жестких условиях. </w:t>
      </w:r>
    </w:p>
    <w:p w14:paraId="0FDF74B0" w14:textId="6C9CCEDD" w:rsidR="00A26EFB" w:rsidRPr="00F304A6" w:rsidRDefault="00A26EFB" w:rsidP="00B00E9D">
      <w:pPr>
        <w:spacing w:before="60"/>
        <w:jc w:val="center"/>
      </w:pPr>
      <w:r w:rsidRPr="00A26EFB">
        <w:drawing>
          <wp:inline distT="0" distB="0" distL="0" distR="0" wp14:anchorId="56B8F589" wp14:editId="712CB548">
            <wp:extent cx="4383224" cy="2028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133"/>
                    <a:stretch/>
                  </pic:blipFill>
                  <pic:spPr bwMode="auto">
                    <a:xfrm>
                      <a:off x="0" y="0"/>
                      <a:ext cx="4503184" cy="208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FF6110D" w14:textId="66AF3E7E" w:rsidR="00F304A6" w:rsidRPr="00D74B64" w:rsidRDefault="00FF1903" w:rsidP="00F30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FE23AA">
        <w:rPr>
          <w:color w:val="000000"/>
        </w:rPr>
        <w:t>С</w:t>
      </w:r>
      <w:r w:rsidR="00F304A6" w:rsidRPr="00F304A6">
        <w:rPr>
          <w:color w:val="000000"/>
        </w:rPr>
        <w:t xml:space="preserve">интез </w:t>
      </w:r>
      <w:proofErr w:type="gramStart"/>
      <w:r w:rsidR="00F304A6" w:rsidRPr="00F304A6">
        <w:rPr>
          <w:color w:val="000000"/>
        </w:rPr>
        <w:t>Δ</w:t>
      </w:r>
      <w:r w:rsidR="00F304A6" w:rsidRPr="00F304A6">
        <w:rPr>
          <w:color w:val="000000"/>
          <w:vertAlign w:val="superscript"/>
        </w:rPr>
        <w:t>α,β</w:t>
      </w:r>
      <w:proofErr w:type="gramEnd"/>
      <w:r w:rsidR="00F304A6" w:rsidRPr="00F304A6">
        <w:rPr>
          <w:color w:val="000000"/>
        </w:rPr>
        <w:t>-</w:t>
      </w:r>
      <w:proofErr w:type="spellStart"/>
      <w:r w:rsidR="00F304A6" w:rsidRPr="00F304A6">
        <w:rPr>
          <w:color w:val="000000"/>
        </w:rPr>
        <w:t>спиробутенолидов</w:t>
      </w:r>
      <w:proofErr w:type="spellEnd"/>
      <w:r w:rsidR="00D74B64" w:rsidRPr="00D74B64">
        <w:rPr>
          <w:color w:val="000000"/>
        </w:rPr>
        <w:t xml:space="preserve"> </w:t>
      </w:r>
      <w:r w:rsidR="00D74B64">
        <w:rPr>
          <w:color w:val="000000"/>
        </w:rPr>
        <w:t xml:space="preserve">и </w:t>
      </w:r>
      <w:r w:rsidR="00D74B64" w:rsidRPr="00D74B64">
        <w:rPr>
          <w:color w:val="000000"/>
        </w:rPr>
        <w:t>β-метилиденфуран-2-онов</w:t>
      </w:r>
      <w:r w:rsidR="00FE23AA">
        <w:rPr>
          <w:color w:val="000000"/>
        </w:rPr>
        <w:t xml:space="preserve"> из алленовых кислот и диазогетероциклов</w:t>
      </w:r>
    </w:p>
    <w:p w14:paraId="022FC08C" w14:textId="48E32E3F" w:rsidR="00A02163" w:rsidRPr="00A02163" w:rsidRDefault="00F304A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304A6">
        <w:rPr>
          <w:i/>
          <w:iCs/>
          <w:color w:val="000000"/>
        </w:rPr>
        <w:t>Работа выполнена при поддержке гранта РНФ (№ 20-13-00024).</w:t>
      </w:r>
    </w:p>
    <w:p w14:paraId="0000000E" w14:textId="77777777" w:rsidR="00130241" w:rsidRPr="00454F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B5906E" w14:textId="24AE2CCA" w:rsidR="00801F85" w:rsidRPr="00801F85" w:rsidRDefault="00164441" w:rsidP="00801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801F85" w:rsidRPr="00801F85">
        <w:rPr>
          <w:color w:val="000000"/>
          <w:lang w:val="en-US"/>
        </w:rPr>
        <w:t>Dar'in</w:t>
      </w:r>
      <w:proofErr w:type="spellEnd"/>
      <w:r w:rsidR="00801F85" w:rsidRPr="00801F85">
        <w:rPr>
          <w:color w:val="000000"/>
          <w:lang w:val="en-US"/>
        </w:rPr>
        <w:t xml:space="preserve"> D., </w:t>
      </w:r>
      <w:proofErr w:type="spellStart"/>
      <w:r w:rsidR="00801F85" w:rsidRPr="00801F85">
        <w:rPr>
          <w:color w:val="000000"/>
          <w:lang w:val="en-US"/>
        </w:rPr>
        <w:t>Kantin</w:t>
      </w:r>
      <w:proofErr w:type="spellEnd"/>
      <w:r w:rsidR="00801F85" w:rsidRPr="00801F85">
        <w:rPr>
          <w:color w:val="000000"/>
          <w:lang w:val="en-US"/>
        </w:rPr>
        <w:t xml:space="preserve"> G., Chupakhin E., </w:t>
      </w:r>
      <w:proofErr w:type="spellStart"/>
      <w:r w:rsidR="00801F85" w:rsidRPr="00801F85">
        <w:rPr>
          <w:color w:val="000000"/>
          <w:lang w:val="en-US"/>
        </w:rPr>
        <w:t>Sharoyko</w:t>
      </w:r>
      <w:proofErr w:type="spellEnd"/>
      <w:r w:rsidR="00801F85" w:rsidRPr="00801F85">
        <w:rPr>
          <w:color w:val="000000"/>
          <w:lang w:val="en-US"/>
        </w:rPr>
        <w:t xml:space="preserve"> V., Krasavin M.</w:t>
      </w:r>
      <w:r w:rsidR="00116043" w:rsidRPr="00116043">
        <w:rPr>
          <w:color w:val="000000"/>
          <w:lang w:val="en-US"/>
        </w:rPr>
        <w:t xml:space="preserve"> Natural-Like Spirocyclic </w:t>
      </w:r>
      <w:proofErr w:type="gramStart"/>
      <w:r w:rsidR="00116043" w:rsidRPr="00116043">
        <w:rPr>
          <w:color w:val="000000"/>
          <w:lang w:val="en-US"/>
        </w:rPr>
        <w:t>Δ</w:t>
      </w:r>
      <w:r w:rsidR="00116043" w:rsidRPr="00164441">
        <w:rPr>
          <w:color w:val="000000"/>
          <w:vertAlign w:val="superscript"/>
          <w:lang w:val="en-US"/>
        </w:rPr>
        <w:t>α,β</w:t>
      </w:r>
      <w:proofErr w:type="gramEnd"/>
      <w:r w:rsidR="00116043" w:rsidRPr="00116043">
        <w:rPr>
          <w:color w:val="000000"/>
          <w:lang w:val="en-US"/>
        </w:rPr>
        <w:t>-Butenolides Obtained from Diazo Homophthalimides //</w:t>
      </w:r>
      <w:r w:rsidR="00801F85" w:rsidRPr="00801F85">
        <w:rPr>
          <w:color w:val="000000"/>
          <w:lang w:val="en-US"/>
        </w:rPr>
        <w:t xml:space="preserve"> Chem. Eur. J.</w:t>
      </w:r>
      <w:r w:rsidR="00801F85" w:rsidRPr="00801F85">
        <w:rPr>
          <w:i/>
          <w:iCs/>
          <w:color w:val="000000"/>
          <w:lang w:val="en-US"/>
        </w:rPr>
        <w:t xml:space="preserve"> </w:t>
      </w:r>
      <w:r w:rsidR="00801F85" w:rsidRPr="00801F85">
        <w:rPr>
          <w:color w:val="000000"/>
          <w:lang w:val="en-US"/>
        </w:rPr>
        <w:t>2021</w:t>
      </w:r>
      <w:r>
        <w:rPr>
          <w:color w:val="000000"/>
          <w:lang w:val="en-US"/>
        </w:rPr>
        <w:t xml:space="preserve">. </w:t>
      </w:r>
      <w:r w:rsidRPr="00164441">
        <w:rPr>
          <w:color w:val="000000"/>
          <w:lang w:val="en-US"/>
        </w:rPr>
        <w:t xml:space="preserve">Vol. 27 </w:t>
      </w:r>
      <w:r>
        <w:rPr>
          <w:color w:val="000000"/>
          <w:lang w:val="en-US"/>
        </w:rPr>
        <w:t>N.</w:t>
      </w:r>
      <w:r w:rsidRPr="00164441">
        <w:rPr>
          <w:color w:val="000000"/>
          <w:lang w:val="en-US"/>
        </w:rPr>
        <w:t xml:space="preserve"> 31</w:t>
      </w:r>
      <w:r w:rsidR="00801F85" w:rsidRPr="00801F85">
        <w:rPr>
          <w:color w:val="000000"/>
          <w:lang w:val="en-US"/>
        </w:rPr>
        <w:t xml:space="preserve"> </w:t>
      </w:r>
      <w:r w:rsidR="00116043">
        <w:rPr>
          <w:color w:val="000000"/>
          <w:lang w:val="en-US"/>
        </w:rPr>
        <w:t xml:space="preserve">P. </w:t>
      </w:r>
      <w:r w:rsidR="00801F85" w:rsidRPr="00801F85">
        <w:rPr>
          <w:color w:val="000000"/>
          <w:lang w:val="en-US"/>
        </w:rPr>
        <w:t>8221- 8227</w:t>
      </w:r>
      <w:r w:rsidR="00454F00">
        <w:rPr>
          <w:color w:val="000000"/>
          <w:lang w:val="en-US"/>
        </w:rPr>
        <w:t>.</w:t>
      </w:r>
    </w:p>
    <w:p w14:paraId="34C0F89C" w14:textId="4168B2C3" w:rsidR="00801F85" w:rsidRPr="00454F00" w:rsidRDefault="00164441" w:rsidP="00801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801F85" w:rsidRPr="00116043">
        <w:rPr>
          <w:color w:val="000000"/>
          <w:lang w:val="en-US"/>
        </w:rPr>
        <w:t xml:space="preserve"> </w:t>
      </w:r>
      <w:proofErr w:type="spellStart"/>
      <w:r w:rsidR="00801F85" w:rsidRPr="00116043">
        <w:rPr>
          <w:color w:val="000000"/>
          <w:lang w:val="en-US"/>
        </w:rPr>
        <w:t>Dar'in</w:t>
      </w:r>
      <w:proofErr w:type="spellEnd"/>
      <w:r w:rsidR="00801F85" w:rsidRPr="00116043">
        <w:rPr>
          <w:color w:val="000000"/>
          <w:lang w:val="en-US"/>
        </w:rPr>
        <w:t xml:space="preserve"> D., </w:t>
      </w:r>
      <w:proofErr w:type="spellStart"/>
      <w:r w:rsidR="00801F85" w:rsidRPr="00116043">
        <w:rPr>
          <w:color w:val="000000"/>
          <w:lang w:val="en-US"/>
        </w:rPr>
        <w:t>Kantin</w:t>
      </w:r>
      <w:proofErr w:type="spellEnd"/>
      <w:r w:rsidR="00801F85" w:rsidRPr="00116043">
        <w:rPr>
          <w:color w:val="000000"/>
          <w:lang w:val="en-US"/>
        </w:rPr>
        <w:t xml:space="preserve"> G., </w:t>
      </w:r>
      <w:proofErr w:type="spellStart"/>
      <w:r w:rsidR="00801F85" w:rsidRPr="00116043">
        <w:rPr>
          <w:color w:val="000000"/>
          <w:lang w:val="en-US"/>
        </w:rPr>
        <w:t>Glushakova</w:t>
      </w:r>
      <w:proofErr w:type="spellEnd"/>
      <w:r w:rsidR="00801F85" w:rsidRPr="00116043">
        <w:rPr>
          <w:color w:val="000000"/>
          <w:lang w:val="en-US"/>
        </w:rPr>
        <w:t xml:space="preserve"> D., </w:t>
      </w:r>
      <w:proofErr w:type="spellStart"/>
      <w:r w:rsidR="00801F85" w:rsidRPr="00116043">
        <w:rPr>
          <w:color w:val="000000"/>
          <w:lang w:val="en-US"/>
        </w:rPr>
        <w:t>Sharoyko</w:t>
      </w:r>
      <w:proofErr w:type="spellEnd"/>
      <w:r w:rsidR="00801F85" w:rsidRPr="00116043">
        <w:rPr>
          <w:color w:val="000000"/>
          <w:lang w:val="en-US"/>
        </w:rPr>
        <w:t xml:space="preserve"> V., Krasavin M.</w:t>
      </w:r>
      <w:r>
        <w:rPr>
          <w:color w:val="000000"/>
          <w:lang w:val="en-US"/>
        </w:rPr>
        <w:t xml:space="preserve"> </w:t>
      </w:r>
      <w:r w:rsidRPr="00164441">
        <w:rPr>
          <w:color w:val="000000"/>
          <w:lang w:val="en-US"/>
        </w:rPr>
        <w:t xml:space="preserve">Diazo Tetramic Acids Provide Access to Natural-Like Spirocyclic </w:t>
      </w:r>
      <w:proofErr w:type="gramStart"/>
      <w:r w:rsidRPr="00164441">
        <w:rPr>
          <w:color w:val="000000"/>
          <w:lang w:val="en-US"/>
        </w:rPr>
        <w:t>Δ</w:t>
      </w:r>
      <w:r w:rsidRPr="00164441">
        <w:rPr>
          <w:color w:val="000000"/>
          <w:vertAlign w:val="superscript"/>
          <w:lang w:val="en-US"/>
        </w:rPr>
        <w:t>α,β</w:t>
      </w:r>
      <w:proofErr w:type="gramEnd"/>
      <w:r w:rsidRPr="00164441">
        <w:rPr>
          <w:color w:val="000000"/>
          <w:lang w:val="en-US"/>
        </w:rPr>
        <w:t>-Butenolides through Rh(II)-Catalyzed O–H Insertion/Base-Promoted Cyclization</w:t>
      </w:r>
      <w:r>
        <w:rPr>
          <w:color w:val="000000"/>
          <w:lang w:val="en-US"/>
        </w:rPr>
        <w:t xml:space="preserve"> //</w:t>
      </w:r>
      <w:r w:rsidR="00801F85" w:rsidRPr="00116043">
        <w:rPr>
          <w:color w:val="000000"/>
          <w:lang w:val="en-US"/>
        </w:rPr>
        <w:t xml:space="preserve"> </w:t>
      </w:r>
      <w:r w:rsidR="00801F85" w:rsidRPr="00454F00">
        <w:rPr>
          <w:color w:val="000000"/>
          <w:lang w:val="en-US"/>
        </w:rPr>
        <w:t>J. Org. Chem. 2023</w:t>
      </w:r>
      <w:r w:rsidR="00454F00">
        <w:rPr>
          <w:i/>
          <w:iCs/>
          <w:color w:val="000000"/>
          <w:lang w:val="en-US"/>
        </w:rPr>
        <w:t xml:space="preserve">. </w:t>
      </w:r>
      <w:r w:rsidR="00454F00" w:rsidRPr="00454F00">
        <w:rPr>
          <w:color w:val="000000"/>
          <w:lang w:val="en-US"/>
        </w:rPr>
        <w:t>Published online</w:t>
      </w:r>
      <w:r w:rsidR="00454F00">
        <w:rPr>
          <w:color w:val="000000"/>
          <w:lang w:val="en-US"/>
        </w:rPr>
        <w:t xml:space="preserve"> </w:t>
      </w:r>
      <w:r w:rsidR="00454F00" w:rsidRPr="00454F00">
        <w:rPr>
          <w:color w:val="000000"/>
          <w:lang w:val="en-US"/>
        </w:rPr>
        <w:t>5</w:t>
      </w:r>
      <w:r w:rsidR="00454F00">
        <w:rPr>
          <w:color w:val="000000"/>
          <w:lang w:val="en-US"/>
        </w:rPr>
        <w:t>.01.</w:t>
      </w:r>
      <w:r w:rsidR="00454F00" w:rsidRPr="00454F00">
        <w:rPr>
          <w:color w:val="000000"/>
          <w:lang w:val="en-US"/>
        </w:rPr>
        <w:t>2023</w:t>
      </w:r>
      <w:r w:rsidR="00454F00">
        <w:rPr>
          <w:color w:val="000000"/>
          <w:lang w:val="en-US"/>
        </w:rPr>
        <w:t>.</w:t>
      </w:r>
    </w:p>
    <w:sectPr w:rsidR="00801F85" w:rsidRPr="00454F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3FBD"/>
    <w:rsid w:val="000A4D41"/>
    <w:rsid w:val="00101A1C"/>
    <w:rsid w:val="00103657"/>
    <w:rsid w:val="00106375"/>
    <w:rsid w:val="00116043"/>
    <w:rsid w:val="00116478"/>
    <w:rsid w:val="00130241"/>
    <w:rsid w:val="00164441"/>
    <w:rsid w:val="001E61C2"/>
    <w:rsid w:val="001F0493"/>
    <w:rsid w:val="002264EE"/>
    <w:rsid w:val="0023307C"/>
    <w:rsid w:val="002537E1"/>
    <w:rsid w:val="002E5BC3"/>
    <w:rsid w:val="0031361E"/>
    <w:rsid w:val="00391C38"/>
    <w:rsid w:val="003B76D6"/>
    <w:rsid w:val="00435C63"/>
    <w:rsid w:val="00454F00"/>
    <w:rsid w:val="004A26A3"/>
    <w:rsid w:val="004F0EDF"/>
    <w:rsid w:val="00522BF1"/>
    <w:rsid w:val="00590166"/>
    <w:rsid w:val="005D022B"/>
    <w:rsid w:val="005E5BE9"/>
    <w:rsid w:val="00673CF5"/>
    <w:rsid w:val="0069427D"/>
    <w:rsid w:val="006F7A19"/>
    <w:rsid w:val="007213E1"/>
    <w:rsid w:val="00775389"/>
    <w:rsid w:val="00797838"/>
    <w:rsid w:val="007C36D8"/>
    <w:rsid w:val="007F2744"/>
    <w:rsid w:val="00801F85"/>
    <w:rsid w:val="008931BE"/>
    <w:rsid w:val="008C67E3"/>
    <w:rsid w:val="00910410"/>
    <w:rsid w:val="00921D45"/>
    <w:rsid w:val="00962B29"/>
    <w:rsid w:val="009A66DB"/>
    <w:rsid w:val="009B2F80"/>
    <w:rsid w:val="009B3300"/>
    <w:rsid w:val="009F3380"/>
    <w:rsid w:val="00A02163"/>
    <w:rsid w:val="00A26EFB"/>
    <w:rsid w:val="00A314FE"/>
    <w:rsid w:val="00AB4448"/>
    <w:rsid w:val="00AD6A81"/>
    <w:rsid w:val="00AF0B17"/>
    <w:rsid w:val="00B00E9D"/>
    <w:rsid w:val="00B36DD8"/>
    <w:rsid w:val="00B8399D"/>
    <w:rsid w:val="00B93F42"/>
    <w:rsid w:val="00B96606"/>
    <w:rsid w:val="00BB05E3"/>
    <w:rsid w:val="00BF36F8"/>
    <w:rsid w:val="00BF4622"/>
    <w:rsid w:val="00C47350"/>
    <w:rsid w:val="00CD00B1"/>
    <w:rsid w:val="00D22306"/>
    <w:rsid w:val="00D3568F"/>
    <w:rsid w:val="00D42542"/>
    <w:rsid w:val="00D74B64"/>
    <w:rsid w:val="00D8121C"/>
    <w:rsid w:val="00DE4ECD"/>
    <w:rsid w:val="00DF7CA7"/>
    <w:rsid w:val="00E22189"/>
    <w:rsid w:val="00E74069"/>
    <w:rsid w:val="00EB1F49"/>
    <w:rsid w:val="00F304A6"/>
    <w:rsid w:val="00F67CD2"/>
    <w:rsid w:val="00F771FD"/>
    <w:rsid w:val="00F865B3"/>
    <w:rsid w:val="00FB1509"/>
    <w:rsid w:val="00FE23A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7E2126-1CE7-45F1-986B-9EFEAA54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2024-02-15T10:52:00Z</cp:lastPrinted>
  <dcterms:created xsi:type="dcterms:W3CDTF">2024-02-15T13:39:00Z</dcterms:created>
  <dcterms:modified xsi:type="dcterms:W3CDTF">2024-02-16T07:34:00Z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