
<file path=[Content_Types].xml><?xml version="1.0" encoding="utf-8"?>
<Types xmlns="http://schemas.openxmlformats.org/package/2006/content-types">
  <Default Extension="png" ContentType="image/png"/>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41" w:rsidRDefault="00C562DC" w:rsidP="00C562DC">
      <w:pPr>
        <w:pBdr>
          <w:top w:val="nil"/>
          <w:left w:val="nil"/>
          <w:bottom w:val="nil"/>
          <w:right w:val="nil"/>
          <w:between w:val="nil"/>
        </w:pBdr>
        <w:shd w:val="clear" w:color="auto" w:fill="FFFFFF"/>
        <w:jc w:val="center"/>
        <w:rPr>
          <w:color w:val="000000"/>
        </w:rPr>
      </w:pPr>
      <w:r w:rsidRPr="00C562DC">
        <w:rPr>
          <w:b/>
          <w:color w:val="000000"/>
        </w:rPr>
        <w:t xml:space="preserve">Дизайн и синтез новых ингибиторов </w:t>
      </w:r>
      <w:proofErr w:type="spellStart"/>
      <w:r w:rsidRPr="00C562DC">
        <w:rPr>
          <w:b/>
          <w:color w:val="000000"/>
        </w:rPr>
        <w:t>холинэстераз</w:t>
      </w:r>
      <w:proofErr w:type="spellEnd"/>
      <w:r w:rsidRPr="00C562DC">
        <w:rPr>
          <w:b/>
          <w:color w:val="000000"/>
        </w:rPr>
        <w:t xml:space="preserve"> на основе </w:t>
      </w:r>
      <w:proofErr w:type="spellStart"/>
      <w:r w:rsidRPr="00C562DC">
        <w:rPr>
          <w:b/>
          <w:color w:val="000000"/>
        </w:rPr>
        <w:t>конъюгатов</w:t>
      </w:r>
      <w:proofErr w:type="spellEnd"/>
      <w:r w:rsidRPr="00C562DC">
        <w:rPr>
          <w:b/>
          <w:color w:val="000000"/>
        </w:rPr>
        <w:t xml:space="preserve"> </w:t>
      </w:r>
      <w:proofErr w:type="spellStart"/>
      <w:r w:rsidRPr="00C562DC">
        <w:rPr>
          <w:b/>
          <w:color w:val="000000"/>
        </w:rPr>
        <w:t>оксиндола</w:t>
      </w:r>
      <w:proofErr w:type="spellEnd"/>
    </w:p>
    <w:p w:rsidR="00062940" w:rsidRPr="007D2493" w:rsidRDefault="00C562DC" w:rsidP="00062940">
      <w:pPr>
        <w:pBdr>
          <w:top w:val="nil"/>
          <w:left w:val="nil"/>
          <w:bottom w:val="nil"/>
          <w:right w:val="nil"/>
          <w:between w:val="nil"/>
        </w:pBdr>
        <w:shd w:val="clear" w:color="auto" w:fill="FFFFFF"/>
        <w:jc w:val="center"/>
        <w:rPr>
          <w:color w:val="000000"/>
        </w:rPr>
      </w:pPr>
      <w:r>
        <w:rPr>
          <w:b/>
          <w:i/>
          <w:color w:val="000000"/>
        </w:rPr>
        <w:t>Бойченко И.В.</w:t>
      </w:r>
      <w:r w:rsidR="00062940" w:rsidRPr="00062940">
        <w:rPr>
          <w:b/>
          <w:i/>
          <w:color w:val="000000"/>
        </w:rPr>
        <w:t xml:space="preserve">, </w:t>
      </w:r>
      <w:proofErr w:type="spellStart"/>
      <w:r w:rsidR="00062940" w:rsidRPr="00062940">
        <w:rPr>
          <w:b/>
          <w:i/>
          <w:color w:val="000000"/>
        </w:rPr>
        <w:t>Целоусов</w:t>
      </w:r>
      <w:proofErr w:type="spellEnd"/>
      <w:r w:rsidR="00062940">
        <w:rPr>
          <w:b/>
          <w:i/>
          <w:color w:val="000000"/>
        </w:rPr>
        <w:t xml:space="preserve"> М.В.</w:t>
      </w:r>
      <w:r w:rsidR="00062940" w:rsidRPr="00062940">
        <w:rPr>
          <w:b/>
          <w:i/>
          <w:color w:val="000000"/>
        </w:rPr>
        <w:t xml:space="preserve">, </w:t>
      </w:r>
      <w:r w:rsidR="00062940">
        <w:rPr>
          <w:b/>
          <w:i/>
          <w:color w:val="000000"/>
        </w:rPr>
        <w:t>Егорова Е.С.</w:t>
      </w:r>
      <w:r w:rsidR="00062940" w:rsidRPr="00062940">
        <w:rPr>
          <w:b/>
          <w:i/>
          <w:color w:val="000000"/>
          <w:vertAlign w:val="superscript"/>
        </w:rPr>
        <w:t xml:space="preserve"> </w:t>
      </w:r>
    </w:p>
    <w:p w:rsidR="000A45DC" w:rsidRDefault="000A45DC">
      <w:pPr>
        <w:pBdr>
          <w:top w:val="nil"/>
          <w:left w:val="nil"/>
          <w:bottom w:val="nil"/>
          <w:right w:val="nil"/>
          <w:between w:val="nil"/>
        </w:pBdr>
        <w:shd w:val="clear" w:color="auto" w:fill="FFFFFF"/>
        <w:jc w:val="center"/>
        <w:rPr>
          <w:i/>
          <w:color w:val="000000"/>
        </w:rPr>
      </w:pPr>
      <w:r>
        <w:rPr>
          <w:i/>
          <w:color w:val="000000"/>
        </w:rPr>
        <w:t xml:space="preserve">Студент, 6 курс </w:t>
      </w:r>
      <w:proofErr w:type="spellStart"/>
      <w:r>
        <w:rPr>
          <w:i/>
          <w:color w:val="000000"/>
        </w:rPr>
        <w:t>специалитета</w:t>
      </w:r>
      <w:proofErr w:type="spellEnd"/>
    </w:p>
    <w:p w:rsidR="00130241" w:rsidRPr="00921D45" w:rsidRDefault="00EB1F49">
      <w:pPr>
        <w:pBdr>
          <w:top w:val="nil"/>
          <w:left w:val="nil"/>
          <w:bottom w:val="nil"/>
          <w:right w:val="nil"/>
          <w:between w:val="nil"/>
        </w:pBdr>
        <w:shd w:val="clear" w:color="auto" w:fill="FFFFFF"/>
        <w:jc w:val="center"/>
        <w:rPr>
          <w:color w:val="000000"/>
        </w:rPr>
      </w:pPr>
      <w:r>
        <w:rPr>
          <w:i/>
          <w:color w:val="000000"/>
        </w:rPr>
        <w:t>Московский государственный университет имени М.В.</w:t>
      </w:r>
      <w:r w:rsidR="00921D45">
        <w:rPr>
          <w:i/>
          <w:color w:val="000000"/>
        </w:rPr>
        <w:t xml:space="preserve"> </w:t>
      </w:r>
      <w:r>
        <w:rPr>
          <w:i/>
          <w:color w:val="000000"/>
        </w:rPr>
        <w:t>Ломоносова, </w:t>
      </w:r>
    </w:p>
    <w:p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rsidR="00C562DC" w:rsidRDefault="00EB1F49" w:rsidP="00763E5E">
      <w:pPr>
        <w:pBdr>
          <w:top w:val="nil"/>
          <w:left w:val="nil"/>
          <w:bottom w:val="nil"/>
          <w:right w:val="nil"/>
          <w:between w:val="nil"/>
        </w:pBdr>
        <w:shd w:val="clear" w:color="auto" w:fill="FFFFFF"/>
        <w:jc w:val="center"/>
        <w:rPr>
          <w:color w:val="000000"/>
        </w:rPr>
      </w:pPr>
      <w:r w:rsidRPr="00C562DC">
        <w:rPr>
          <w:i/>
          <w:color w:val="000000"/>
          <w:lang w:val="en-US"/>
        </w:rPr>
        <w:t>E</w:t>
      </w:r>
      <w:r w:rsidR="003B76D6" w:rsidRPr="00C775EA">
        <w:rPr>
          <w:i/>
          <w:color w:val="000000"/>
        </w:rPr>
        <w:t>-</w:t>
      </w:r>
      <w:r w:rsidRPr="00C562DC">
        <w:rPr>
          <w:i/>
          <w:color w:val="000000"/>
          <w:lang w:val="en-US"/>
        </w:rPr>
        <w:t>mail</w:t>
      </w:r>
      <w:r w:rsidRPr="00C775EA">
        <w:rPr>
          <w:i/>
          <w:color w:val="000000"/>
        </w:rPr>
        <w:t xml:space="preserve">: </w:t>
      </w:r>
      <w:hyperlink r:id="rId6" w:history="1">
        <w:r w:rsidR="00C562DC" w:rsidRPr="00B358DE">
          <w:rPr>
            <w:rStyle w:val="a9"/>
            <w:i/>
            <w:lang w:val="en-US"/>
          </w:rPr>
          <w:t>ivan</w:t>
        </w:r>
        <w:r w:rsidR="00C562DC" w:rsidRPr="00C775EA">
          <w:rPr>
            <w:rStyle w:val="a9"/>
            <w:i/>
          </w:rPr>
          <w:t>.</w:t>
        </w:r>
        <w:r w:rsidR="00C562DC" w:rsidRPr="00B358DE">
          <w:rPr>
            <w:rStyle w:val="a9"/>
            <w:i/>
            <w:lang w:val="en-US"/>
          </w:rPr>
          <w:t>boychenko</w:t>
        </w:r>
        <w:r w:rsidR="00C562DC" w:rsidRPr="00C775EA">
          <w:rPr>
            <w:rStyle w:val="a9"/>
            <w:i/>
          </w:rPr>
          <w:t>@</w:t>
        </w:r>
        <w:r w:rsidR="00C562DC" w:rsidRPr="00B358DE">
          <w:rPr>
            <w:rStyle w:val="a9"/>
            <w:i/>
            <w:lang w:val="en-US"/>
          </w:rPr>
          <w:t>bk</w:t>
        </w:r>
        <w:r w:rsidR="00C562DC" w:rsidRPr="00C775EA">
          <w:rPr>
            <w:rStyle w:val="a9"/>
            <w:i/>
          </w:rPr>
          <w:t>.</w:t>
        </w:r>
        <w:r w:rsidR="00C562DC" w:rsidRPr="00B358DE">
          <w:rPr>
            <w:rStyle w:val="a9"/>
            <w:i/>
            <w:lang w:val="en-US"/>
          </w:rPr>
          <w:t>ru</w:t>
        </w:r>
      </w:hyperlink>
      <w:r w:rsidRPr="00C775EA">
        <w:rPr>
          <w:i/>
          <w:color w:val="000000"/>
        </w:rPr>
        <w:t xml:space="preserve"> </w:t>
      </w:r>
    </w:p>
    <w:p w:rsidR="00C775EA" w:rsidRPr="001259AE" w:rsidRDefault="006F5388" w:rsidP="005932F8">
      <w:pPr>
        <w:pBdr>
          <w:top w:val="nil"/>
          <w:left w:val="nil"/>
          <w:bottom w:val="nil"/>
          <w:right w:val="nil"/>
          <w:between w:val="nil"/>
        </w:pBdr>
        <w:shd w:val="clear" w:color="auto" w:fill="FFFFFF"/>
        <w:ind w:firstLine="397"/>
        <w:jc w:val="both"/>
        <w:rPr>
          <w:color w:val="000000"/>
        </w:rPr>
      </w:pPr>
      <w:proofErr w:type="spellStart"/>
      <w:proofErr w:type="gramStart"/>
      <w:r>
        <w:rPr>
          <w:color w:val="000000"/>
        </w:rPr>
        <w:t>Такрин</w:t>
      </w:r>
      <w:proofErr w:type="spellEnd"/>
      <w:r>
        <w:rPr>
          <w:color w:val="000000"/>
        </w:rPr>
        <w:t xml:space="preserve"> – одобренное </w:t>
      </w:r>
      <w:r>
        <w:rPr>
          <w:color w:val="000000"/>
          <w:lang w:val="en-US"/>
        </w:rPr>
        <w:t>FDA</w:t>
      </w:r>
      <w:r>
        <w:rPr>
          <w:color w:val="000000"/>
        </w:rPr>
        <w:t xml:space="preserve"> средство для борьбы с болезнью Альцгеймера, выведенное из оборота ввиду высокой </w:t>
      </w:r>
      <w:proofErr w:type="spellStart"/>
      <w:r>
        <w:rPr>
          <w:color w:val="000000"/>
        </w:rPr>
        <w:t>гепатотокси</w:t>
      </w:r>
      <w:r w:rsidR="000D71D9">
        <w:rPr>
          <w:color w:val="000000"/>
        </w:rPr>
        <w:t>чно</w:t>
      </w:r>
      <w:r>
        <w:rPr>
          <w:color w:val="000000"/>
        </w:rPr>
        <w:t>сти</w:t>
      </w:r>
      <w:proofErr w:type="spellEnd"/>
      <w:r>
        <w:rPr>
          <w:color w:val="000000"/>
        </w:rPr>
        <w:t xml:space="preserve"> продуктов его метаболизма.</w:t>
      </w:r>
      <w:proofErr w:type="gramEnd"/>
      <w:r>
        <w:rPr>
          <w:color w:val="000000"/>
        </w:rPr>
        <w:t xml:space="preserve"> </w:t>
      </w:r>
      <w:proofErr w:type="gramStart"/>
      <w:r w:rsidR="00317F2A">
        <w:rPr>
          <w:color w:val="000000"/>
        </w:rPr>
        <w:t xml:space="preserve">Несмотря на </w:t>
      </w:r>
      <w:proofErr w:type="spellStart"/>
      <w:r w:rsidR="00317F2A">
        <w:rPr>
          <w:color w:val="000000"/>
        </w:rPr>
        <w:t>гепатотоксичность</w:t>
      </w:r>
      <w:proofErr w:type="spellEnd"/>
      <w:r w:rsidR="00317F2A">
        <w:rPr>
          <w:color w:val="000000"/>
        </w:rPr>
        <w:t xml:space="preserve"> </w:t>
      </w:r>
      <w:proofErr w:type="spellStart"/>
      <w:r w:rsidR="00317F2A">
        <w:rPr>
          <w:color w:val="000000"/>
        </w:rPr>
        <w:t>такрина</w:t>
      </w:r>
      <w:proofErr w:type="spellEnd"/>
      <w:r w:rsidR="00317F2A">
        <w:rPr>
          <w:color w:val="000000"/>
        </w:rPr>
        <w:t xml:space="preserve">, он является перспективным </w:t>
      </w:r>
      <w:proofErr w:type="spellStart"/>
      <w:r w:rsidR="00317F2A">
        <w:rPr>
          <w:color w:val="000000"/>
        </w:rPr>
        <w:t>скаффолдом</w:t>
      </w:r>
      <w:proofErr w:type="spellEnd"/>
      <w:r w:rsidR="00317F2A">
        <w:rPr>
          <w:color w:val="000000"/>
        </w:rPr>
        <w:t xml:space="preserve"> для создания ингибиторов </w:t>
      </w:r>
      <w:proofErr w:type="spellStart"/>
      <w:r w:rsidR="00317F2A">
        <w:rPr>
          <w:color w:val="000000"/>
        </w:rPr>
        <w:t>холинэстераз</w:t>
      </w:r>
      <w:proofErr w:type="spellEnd"/>
      <w:r w:rsidR="00317F2A">
        <w:rPr>
          <w:color w:val="000000"/>
        </w:rPr>
        <w:t xml:space="preserve">, поскольку модификация аминогруппы снижает </w:t>
      </w:r>
      <w:proofErr w:type="spellStart"/>
      <w:r w:rsidR="00317F2A">
        <w:rPr>
          <w:color w:val="000000"/>
        </w:rPr>
        <w:t>гепатотоксичность</w:t>
      </w:r>
      <w:proofErr w:type="spellEnd"/>
      <w:r w:rsidR="00317F2A">
        <w:rPr>
          <w:color w:val="000000"/>
        </w:rPr>
        <w:t xml:space="preserve"> </w:t>
      </w:r>
      <w:proofErr w:type="spellStart"/>
      <w:r w:rsidR="00317F2A">
        <w:rPr>
          <w:color w:val="000000"/>
        </w:rPr>
        <w:t>такрина</w:t>
      </w:r>
      <w:proofErr w:type="spellEnd"/>
      <w:sdt>
        <w:sdtPr>
          <w:rPr>
            <w:color w:val="000000"/>
          </w:rPr>
          <w:tag w:val="MENDELEY_CITATION_v3_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"/>
          <w:id w:val="-1614976000"/>
          <w:placeholder>
            <w:docPart w:val="DefaultPlaceholder_-1854013440"/>
          </w:placeholder>
        </w:sdtPr>
        <w:sdtContent>
          <w:r w:rsidR="00317F2A" w:rsidRPr="00317F2A">
            <w:rPr>
              <w:color w:val="000000"/>
            </w:rPr>
            <w:t>[1]</w:t>
          </w:r>
        </w:sdtContent>
      </w:sdt>
      <w:r w:rsidR="00317F2A">
        <w:rPr>
          <w:color w:val="000000"/>
        </w:rPr>
        <w:t>.</w:t>
      </w:r>
      <w:r w:rsidR="00317F2A" w:rsidRPr="00317F2A">
        <w:rPr>
          <w:color w:val="000000"/>
        </w:rPr>
        <w:t xml:space="preserve"> </w:t>
      </w:r>
      <w:r w:rsidR="004C31A8">
        <w:rPr>
          <w:color w:val="000000"/>
        </w:rPr>
        <w:t xml:space="preserve">Самый распространенный вариант такой модификации – создание </w:t>
      </w:r>
      <w:proofErr w:type="spellStart"/>
      <w:r w:rsidR="004C31A8">
        <w:rPr>
          <w:color w:val="000000"/>
        </w:rPr>
        <w:t>конъюгата</w:t>
      </w:r>
      <w:proofErr w:type="spellEnd"/>
      <w:r w:rsidR="004C31A8">
        <w:rPr>
          <w:color w:val="000000"/>
        </w:rPr>
        <w:t xml:space="preserve"> с другой молекулой, где аминогруппа </w:t>
      </w:r>
      <w:proofErr w:type="spellStart"/>
      <w:r w:rsidR="004C31A8">
        <w:rPr>
          <w:color w:val="000000"/>
        </w:rPr>
        <w:t>такрина</w:t>
      </w:r>
      <w:proofErr w:type="spellEnd"/>
      <w:r w:rsidR="004C31A8">
        <w:rPr>
          <w:color w:val="000000"/>
        </w:rPr>
        <w:t xml:space="preserve"> входит в состав линкера </w:t>
      </w:r>
      <w:sdt>
        <w:sdtPr>
          <w:rPr>
            <w:color w:val="000000"/>
          </w:rPr>
          <w:tag w:val="MENDELEY_CITATION_v3_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"/>
          <w:id w:val="-661474996"/>
          <w:placeholder>
            <w:docPart w:val="DefaultPlaceholder_-1854013440"/>
          </w:placeholder>
        </w:sdtPr>
        <w:sdtContent>
          <w:r w:rsidR="00317F2A" w:rsidRPr="00317F2A">
            <w:rPr>
              <w:color w:val="000000"/>
            </w:rPr>
            <w:t>[2]</w:t>
          </w:r>
        </w:sdtContent>
      </w:sdt>
      <w:r w:rsidR="001259AE" w:rsidRPr="001259AE">
        <w:rPr>
          <w:color w:val="000000"/>
        </w:rPr>
        <w:t>.</w:t>
      </w:r>
      <w:r w:rsidR="004C31A8">
        <w:rPr>
          <w:color w:val="000000"/>
        </w:rPr>
        <w:t xml:space="preserve"> В качестве второй молекулы для </w:t>
      </w:r>
      <w:r w:rsidR="00B03EB4">
        <w:rPr>
          <w:color w:val="000000"/>
        </w:rPr>
        <w:t xml:space="preserve">создания </w:t>
      </w:r>
      <w:proofErr w:type="spellStart"/>
      <w:r w:rsidR="004C31A8">
        <w:rPr>
          <w:color w:val="000000"/>
        </w:rPr>
        <w:t>конъюгата</w:t>
      </w:r>
      <w:proofErr w:type="spellEnd"/>
      <w:r w:rsidR="004C31A8">
        <w:rPr>
          <w:color w:val="000000"/>
        </w:rPr>
        <w:t xml:space="preserve"> мы выбрали 2-оксиндол ввиду </w:t>
      </w:r>
      <w:proofErr w:type="spellStart"/>
      <w:r w:rsidR="004C31A8">
        <w:rPr>
          <w:color w:val="000000"/>
        </w:rPr>
        <w:t>биогенности</w:t>
      </w:r>
      <w:proofErr w:type="spellEnd"/>
      <w:r w:rsidR="004C31A8">
        <w:rPr>
          <w:color w:val="000000"/>
        </w:rPr>
        <w:t xml:space="preserve"> </w:t>
      </w:r>
      <w:proofErr w:type="spellStart"/>
      <w:r w:rsidR="004C31A8">
        <w:rPr>
          <w:color w:val="000000"/>
        </w:rPr>
        <w:t>скаффолда</w:t>
      </w:r>
      <w:proofErr w:type="spellEnd"/>
      <w:r w:rsidR="004C31A8">
        <w:rPr>
          <w:color w:val="000000"/>
        </w:rPr>
        <w:t xml:space="preserve"> индола, а также синтетической доступности и высокой </w:t>
      </w:r>
      <w:proofErr w:type="spellStart"/>
      <w:r w:rsidR="004C31A8">
        <w:rPr>
          <w:color w:val="000000"/>
        </w:rPr>
        <w:t>антиоксидантной</w:t>
      </w:r>
      <w:proofErr w:type="spellEnd"/>
      <w:r w:rsidR="004C31A8">
        <w:rPr>
          <w:color w:val="000000"/>
        </w:rPr>
        <w:t xml:space="preserve"> активности производных</w:t>
      </w:r>
      <w:proofErr w:type="gramEnd"/>
      <w:r w:rsidR="004C31A8">
        <w:rPr>
          <w:color w:val="000000"/>
        </w:rPr>
        <w:t xml:space="preserve"> </w:t>
      </w:r>
      <w:proofErr w:type="spellStart"/>
      <w:r w:rsidR="004C31A8">
        <w:rPr>
          <w:color w:val="000000"/>
        </w:rPr>
        <w:t>оксиндола</w:t>
      </w:r>
      <w:proofErr w:type="spellEnd"/>
      <w:r w:rsidR="004C31A8">
        <w:rPr>
          <w:color w:val="000000"/>
        </w:rPr>
        <w:t>, 5-амино-2-оксиндола в частности.</w:t>
      </w:r>
    </w:p>
    <w:p w:rsidR="00595A1E" w:rsidRPr="005932F8" w:rsidRDefault="005932F8" w:rsidP="00595A1E">
      <w:pPr>
        <w:keepNext/>
        <w:pBdr>
          <w:top w:val="nil"/>
          <w:left w:val="nil"/>
          <w:bottom w:val="nil"/>
          <w:right w:val="nil"/>
          <w:between w:val="nil"/>
        </w:pBdr>
        <w:shd w:val="clear" w:color="auto" w:fill="FFFFFF"/>
        <w:ind w:firstLine="397"/>
        <w:jc w:val="center"/>
        <w:rPr>
          <w:lang w:val="en-US"/>
        </w:rPr>
      </w:pPr>
      <w:r>
        <w:rPr>
          <w:noProof/>
        </w:rPr>
        <w:drawing>
          <wp:inline distT="0" distB="0" distL="0" distR="0">
            <wp:extent cx="5831840" cy="4360545"/>
            <wp:effectExtent l="0" t="0" r="0" b="1905"/>
            <wp:docPr id="17336550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55010" name="Рисунок 1733655010"/>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31840" cy="4360545"/>
                    </a:xfrm>
                    <a:prstGeom prst="rect">
                      <a:avLst/>
                    </a:prstGeom>
                  </pic:spPr>
                </pic:pic>
              </a:graphicData>
            </a:graphic>
          </wp:inline>
        </w:drawing>
      </w:r>
    </w:p>
    <w:p w:rsidR="00595A1E" w:rsidRDefault="0033741B" w:rsidP="005932F8">
      <w:pPr>
        <w:jc w:val="center"/>
      </w:pPr>
      <w:r w:rsidRPr="00C775EA">
        <w:t>С</w:t>
      </w:r>
      <w:r w:rsidR="00595A1E" w:rsidRPr="00595A1E">
        <w:t xml:space="preserve">хема </w:t>
      </w:r>
      <w:r w:rsidR="00EB54F5">
        <w:fldChar w:fldCharType="begin"/>
      </w:r>
      <w:r w:rsidR="00595A1E">
        <w:instrText xml:space="preserve"> SEQ Рисунок \* ARABIC </w:instrText>
      </w:r>
      <w:r w:rsidR="00EB54F5">
        <w:fldChar w:fldCharType="separate"/>
      </w:r>
      <w:r w:rsidR="00595A1E">
        <w:rPr>
          <w:noProof/>
        </w:rPr>
        <w:t>1</w:t>
      </w:r>
      <w:r w:rsidR="00EB54F5">
        <w:fldChar w:fldCharType="end"/>
      </w:r>
      <w:r w:rsidR="00595A1E">
        <w:t xml:space="preserve">. Получение </w:t>
      </w:r>
      <w:proofErr w:type="spellStart"/>
      <w:r w:rsidR="00595A1E">
        <w:t>конъюгатов</w:t>
      </w:r>
      <w:proofErr w:type="spellEnd"/>
      <w:r w:rsidR="00595A1E">
        <w:t xml:space="preserve"> </w:t>
      </w:r>
      <w:proofErr w:type="spellStart"/>
      <w:r w:rsidR="00595A1E">
        <w:t>такрина</w:t>
      </w:r>
      <w:proofErr w:type="spellEnd"/>
      <w:r w:rsidR="00595A1E">
        <w:t xml:space="preserve"> и 5-амино-2-оксиндола</w:t>
      </w:r>
      <w:r w:rsidR="00595A1E" w:rsidRPr="00595A1E">
        <w:t xml:space="preserve">, </w:t>
      </w:r>
      <w:r w:rsidR="00595A1E">
        <w:rPr>
          <w:lang w:val="en-US"/>
        </w:rPr>
        <w:t>n</w:t>
      </w:r>
      <w:r w:rsidR="00595A1E" w:rsidRPr="00595A1E">
        <w:t xml:space="preserve"> = 2,3,4,6; </w:t>
      </w:r>
      <w:r w:rsidR="00595A1E">
        <w:rPr>
          <w:lang w:val="en-US"/>
        </w:rPr>
        <w:t>m</w:t>
      </w:r>
      <w:r w:rsidR="00595A1E" w:rsidRPr="00595A1E">
        <w:t xml:space="preserve"> = 1,3</w:t>
      </w:r>
    </w:p>
    <w:p w:rsidR="00AA47BF" w:rsidRPr="002B7145" w:rsidRDefault="00AA47BF" w:rsidP="00AA47BF">
      <w:pPr>
        <w:ind w:firstLine="397"/>
        <w:jc w:val="both"/>
      </w:pPr>
      <w:r>
        <w:t>Н</w:t>
      </w:r>
      <w:r w:rsidRPr="00AA47BF">
        <w:t xml:space="preserve">а основании данных молекулярного моделирования был осуществлен синтез серии </w:t>
      </w:r>
      <w:proofErr w:type="spellStart"/>
      <w:r w:rsidRPr="00AA47BF">
        <w:t>конъюгатов</w:t>
      </w:r>
      <w:proofErr w:type="spellEnd"/>
      <w:r w:rsidRPr="00AA47BF">
        <w:t xml:space="preserve"> </w:t>
      </w:r>
      <w:proofErr w:type="spellStart"/>
      <w:r w:rsidRPr="00AA47BF">
        <w:t>такрина</w:t>
      </w:r>
      <w:proofErr w:type="spellEnd"/>
      <w:r w:rsidRPr="00AA47BF">
        <w:t xml:space="preserve"> с </w:t>
      </w:r>
      <w:r w:rsidR="00D91153" w:rsidRPr="00D91153">
        <w:t>5-</w:t>
      </w:r>
      <w:r w:rsidRPr="00AA47BF">
        <w:t>амино</w:t>
      </w:r>
      <w:r w:rsidR="00D91153" w:rsidRPr="00D91153">
        <w:t>-2</w:t>
      </w:r>
      <w:r w:rsidR="00D91153" w:rsidRPr="00662F2E">
        <w:t>-</w:t>
      </w:r>
      <w:r w:rsidRPr="00AA47BF">
        <w:t xml:space="preserve">оксиндолом с различным типом </w:t>
      </w:r>
      <w:proofErr w:type="spellStart"/>
      <w:r w:rsidRPr="00AA47BF">
        <w:t>линкирования</w:t>
      </w:r>
      <w:proofErr w:type="spellEnd"/>
      <w:r w:rsidR="002B7145" w:rsidRPr="002B7145">
        <w:t>.</w:t>
      </w:r>
    </w:p>
    <w:p w:rsidR="001E13CD" w:rsidRPr="00AA47BF" w:rsidRDefault="001E13CD" w:rsidP="00AA47BF">
      <w:pPr>
        <w:autoSpaceDE w:val="0"/>
        <w:autoSpaceDN w:val="0"/>
        <w:ind w:firstLine="397"/>
        <w:rPr>
          <w:i/>
          <w:iCs/>
          <w:color w:val="000000"/>
        </w:rPr>
      </w:pPr>
      <w:r w:rsidRPr="001E13CD">
        <w:rPr>
          <w:i/>
          <w:iCs/>
        </w:rPr>
        <w:t>Работа выполнена при поддержке гранта РНФ (проект 22-13-00228)</w:t>
      </w:r>
      <w:r w:rsidR="002971C7">
        <w:rPr>
          <w:i/>
          <w:iCs/>
        </w:rPr>
        <w:t>.</w:t>
      </w:r>
    </w:p>
    <w:p w:rsidR="00130241" w:rsidRDefault="00EB1F49">
      <w:pPr>
        <w:pBdr>
          <w:top w:val="nil"/>
          <w:left w:val="nil"/>
          <w:bottom w:val="nil"/>
          <w:right w:val="nil"/>
          <w:between w:val="nil"/>
        </w:pBdr>
        <w:shd w:val="clear" w:color="auto" w:fill="FFFFFF"/>
        <w:jc w:val="center"/>
        <w:rPr>
          <w:b/>
          <w:color w:val="000000"/>
        </w:rPr>
      </w:pPr>
      <w:r>
        <w:rPr>
          <w:b/>
          <w:color w:val="000000"/>
        </w:rPr>
        <w:t>Литература</w:t>
      </w:r>
    </w:p>
    <w:p w:rsidR="00197EAD" w:rsidRDefault="00197EAD" w:rsidP="00197EAD">
      <w:pPr>
        <w:pBdr>
          <w:top w:val="nil"/>
          <w:left w:val="nil"/>
          <w:bottom w:val="nil"/>
          <w:right w:val="nil"/>
          <w:between w:val="nil"/>
        </w:pBdr>
        <w:shd w:val="clear" w:color="auto" w:fill="FFFFFF"/>
        <w:jc w:val="both"/>
        <w:rPr>
          <w:lang w:val="en-US"/>
        </w:rPr>
      </w:pPr>
      <w:r w:rsidRPr="007D2493">
        <w:t xml:space="preserve">1. </w:t>
      </w:r>
      <w:r w:rsidRPr="00317F2A">
        <w:rPr>
          <w:lang w:val="en-US"/>
        </w:rPr>
        <w:t>Wu</w:t>
      </w:r>
      <w:r w:rsidRPr="007D2493">
        <w:t xml:space="preserve"> </w:t>
      </w:r>
      <w:r w:rsidRPr="00317F2A">
        <w:rPr>
          <w:lang w:val="en-US"/>
        </w:rPr>
        <w:t>W</w:t>
      </w:r>
      <w:r w:rsidRPr="007D2493">
        <w:t>.</w:t>
      </w:r>
      <w:r w:rsidRPr="00317F2A">
        <w:rPr>
          <w:lang w:val="en-US"/>
        </w:rPr>
        <w:t>Y</w:t>
      </w:r>
      <w:r w:rsidRPr="007D2493">
        <w:t xml:space="preserve">. </w:t>
      </w:r>
      <w:r w:rsidRPr="00317F2A">
        <w:rPr>
          <w:lang w:val="en-US"/>
        </w:rPr>
        <w:t>et</w:t>
      </w:r>
      <w:r w:rsidRPr="007D2493">
        <w:t xml:space="preserve"> </w:t>
      </w:r>
      <w:r w:rsidRPr="00317F2A">
        <w:rPr>
          <w:lang w:val="en-US"/>
        </w:rPr>
        <w:t>al</w:t>
      </w:r>
      <w:r w:rsidRPr="007D2493">
        <w:t xml:space="preserve">. </w:t>
      </w:r>
      <w:r w:rsidRPr="00317F2A">
        <w:rPr>
          <w:lang w:val="en-US"/>
        </w:rPr>
        <w:t xml:space="preserve">Novel </w:t>
      </w:r>
      <w:proofErr w:type="spellStart"/>
      <w:r w:rsidRPr="00317F2A">
        <w:rPr>
          <w:lang w:val="en-US"/>
        </w:rPr>
        <w:t>multitarget</w:t>
      </w:r>
      <w:proofErr w:type="spellEnd"/>
      <w:r w:rsidRPr="00317F2A">
        <w:rPr>
          <w:lang w:val="en-US"/>
        </w:rPr>
        <w:t xml:space="preserve">-directed </w:t>
      </w:r>
      <w:proofErr w:type="spellStart"/>
      <w:r w:rsidRPr="00317F2A">
        <w:rPr>
          <w:lang w:val="en-US"/>
        </w:rPr>
        <w:t>tacrine</w:t>
      </w:r>
      <w:proofErr w:type="spellEnd"/>
      <w:r w:rsidRPr="00317F2A">
        <w:rPr>
          <w:lang w:val="en-US"/>
        </w:rPr>
        <w:t xml:space="preserve"> derivatives as potential candidates for the treatment of </w:t>
      </w:r>
      <w:proofErr w:type="spellStart"/>
      <w:proofErr w:type="gramStart"/>
      <w:r w:rsidRPr="00317F2A">
        <w:rPr>
          <w:lang w:val="en-US"/>
        </w:rPr>
        <w:t>alzheimer’s</w:t>
      </w:r>
      <w:proofErr w:type="spellEnd"/>
      <w:proofErr w:type="gramEnd"/>
      <w:r w:rsidRPr="00317F2A">
        <w:rPr>
          <w:lang w:val="en-US"/>
        </w:rPr>
        <w:t xml:space="preserve"> disease // Journal of Enzyme Inhibition and Medicinal Chemistry. </w:t>
      </w:r>
      <w:proofErr w:type="gramStart"/>
      <w:r w:rsidRPr="00317F2A">
        <w:rPr>
          <w:lang w:val="en-US"/>
        </w:rPr>
        <w:t>Taylor and Francis Ltd, 2016.</w:t>
      </w:r>
      <w:proofErr w:type="gramEnd"/>
      <w:r w:rsidRPr="00317F2A">
        <w:rPr>
          <w:lang w:val="en-US"/>
        </w:rPr>
        <w:t xml:space="preserve"> </w:t>
      </w:r>
      <w:proofErr w:type="gramStart"/>
      <w:r w:rsidRPr="00317F2A">
        <w:rPr>
          <w:lang w:val="en-US"/>
        </w:rPr>
        <w:t>Vol. 32, № 1.</w:t>
      </w:r>
      <w:proofErr w:type="gramEnd"/>
      <w:r w:rsidRPr="00317F2A">
        <w:rPr>
          <w:lang w:val="en-US"/>
        </w:rPr>
        <w:t xml:space="preserve"> P. 572–587</w:t>
      </w:r>
      <w:r w:rsidR="00BE4CC4">
        <w:rPr>
          <w:lang w:val="en-US"/>
        </w:rPr>
        <w:t>.</w:t>
      </w:r>
    </w:p>
    <w:p w:rsidR="00197EAD" w:rsidRPr="007D2493" w:rsidRDefault="00197EAD" w:rsidP="00197EAD">
      <w:pPr>
        <w:pBdr>
          <w:top w:val="nil"/>
          <w:left w:val="nil"/>
          <w:bottom w:val="nil"/>
          <w:right w:val="nil"/>
          <w:between w:val="nil"/>
        </w:pBdr>
        <w:shd w:val="clear" w:color="auto" w:fill="FFFFFF"/>
        <w:jc w:val="both"/>
        <w:rPr>
          <w:bCs/>
          <w:color w:val="000000"/>
          <w:lang w:val="en-US"/>
        </w:rPr>
      </w:pPr>
      <w:r w:rsidRPr="00197EAD">
        <w:rPr>
          <w:bCs/>
          <w:color w:val="000000"/>
          <w:lang w:val="en-US"/>
        </w:rPr>
        <w:t xml:space="preserve">2. </w:t>
      </w:r>
      <w:proofErr w:type="spellStart"/>
      <w:r w:rsidRPr="00317F2A">
        <w:rPr>
          <w:lang w:val="en-US"/>
        </w:rPr>
        <w:t>Bubley</w:t>
      </w:r>
      <w:proofErr w:type="spellEnd"/>
      <w:r w:rsidRPr="00317F2A">
        <w:rPr>
          <w:lang w:val="en-US"/>
        </w:rPr>
        <w:t xml:space="preserve"> A. et al. </w:t>
      </w:r>
      <w:proofErr w:type="spellStart"/>
      <w:r w:rsidRPr="00317F2A">
        <w:rPr>
          <w:lang w:val="en-US"/>
        </w:rPr>
        <w:t>Tacrine</w:t>
      </w:r>
      <w:proofErr w:type="spellEnd"/>
      <w:r w:rsidRPr="00317F2A">
        <w:rPr>
          <w:lang w:val="en-US"/>
        </w:rPr>
        <w:t xml:space="preserve">-Based Hybrids: Past, Present, and Future // International Journal of Molecular Sciences. </w:t>
      </w:r>
      <w:proofErr w:type="gramStart"/>
      <w:r w:rsidRPr="007924C7">
        <w:rPr>
          <w:lang w:val="en-US"/>
        </w:rPr>
        <w:t>MDPI, 2023.</w:t>
      </w:r>
      <w:proofErr w:type="gramEnd"/>
      <w:r w:rsidRPr="007924C7">
        <w:rPr>
          <w:lang w:val="en-US"/>
        </w:rPr>
        <w:t xml:space="preserve"> </w:t>
      </w:r>
      <w:proofErr w:type="gramStart"/>
      <w:r w:rsidRPr="007924C7">
        <w:rPr>
          <w:lang w:val="en-US"/>
        </w:rPr>
        <w:t>Vol. 24, № 2</w:t>
      </w:r>
      <w:r w:rsidR="00BE4CC4">
        <w:rPr>
          <w:lang w:val="en-US"/>
        </w:rPr>
        <w:t>.</w:t>
      </w:r>
      <w:proofErr w:type="gramEnd"/>
    </w:p>
    <w:sectPr w:rsidR="00197EAD" w:rsidRPr="007D2493" w:rsidSect="00EB54F5">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0241"/>
    <w:rsid w:val="00062940"/>
    <w:rsid w:val="00063966"/>
    <w:rsid w:val="00086081"/>
    <w:rsid w:val="000A45DC"/>
    <w:rsid w:val="000D71D9"/>
    <w:rsid w:val="00101A1C"/>
    <w:rsid w:val="00103657"/>
    <w:rsid w:val="00106375"/>
    <w:rsid w:val="00116478"/>
    <w:rsid w:val="001259AE"/>
    <w:rsid w:val="00130241"/>
    <w:rsid w:val="00197EAD"/>
    <w:rsid w:val="001E13CD"/>
    <w:rsid w:val="001E61C2"/>
    <w:rsid w:val="001F0493"/>
    <w:rsid w:val="002264EE"/>
    <w:rsid w:val="0023307C"/>
    <w:rsid w:val="002971C7"/>
    <w:rsid w:val="002B7145"/>
    <w:rsid w:val="0031361E"/>
    <w:rsid w:val="00317F2A"/>
    <w:rsid w:val="00327ED6"/>
    <w:rsid w:val="0033741B"/>
    <w:rsid w:val="00391C38"/>
    <w:rsid w:val="003B76D6"/>
    <w:rsid w:val="0045482D"/>
    <w:rsid w:val="00467880"/>
    <w:rsid w:val="004A26A3"/>
    <w:rsid w:val="004C31A8"/>
    <w:rsid w:val="004F0EDF"/>
    <w:rsid w:val="00522BF1"/>
    <w:rsid w:val="00590166"/>
    <w:rsid w:val="005932F8"/>
    <w:rsid w:val="00595A1E"/>
    <w:rsid w:val="005D022B"/>
    <w:rsid w:val="005E5BE9"/>
    <w:rsid w:val="00662F2E"/>
    <w:rsid w:val="0069427D"/>
    <w:rsid w:val="006F5388"/>
    <w:rsid w:val="006F7A19"/>
    <w:rsid w:val="007213E1"/>
    <w:rsid w:val="007320C7"/>
    <w:rsid w:val="00763E5E"/>
    <w:rsid w:val="00775389"/>
    <w:rsid w:val="007924C7"/>
    <w:rsid w:val="00797838"/>
    <w:rsid w:val="007C36D8"/>
    <w:rsid w:val="007D2493"/>
    <w:rsid w:val="007F2744"/>
    <w:rsid w:val="00861231"/>
    <w:rsid w:val="008931BE"/>
    <w:rsid w:val="008C67E3"/>
    <w:rsid w:val="00921840"/>
    <w:rsid w:val="00921D45"/>
    <w:rsid w:val="009569AC"/>
    <w:rsid w:val="009A66DB"/>
    <w:rsid w:val="009B2F80"/>
    <w:rsid w:val="009B3300"/>
    <w:rsid w:val="009F3380"/>
    <w:rsid w:val="00A02163"/>
    <w:rsid w:val="00A314FE"/>
    <w:rsid w:val="00AA47BF"/>
    <w:rsid w:val="00B03EB4"/>
    <w:rsid w:val="00BE4CC4"/>
    <w:rsid w:val="00BF36F8"/>
    <w:rsid w:val="00BF4622"/>
    <w:rsid w:val="00C562DC"/>
    <w:rsid w:val="00C775EA"/>
    <w:rsid w:val="00CD00B1"/>
    <w:rsid w:val="00D22306"/>
    <w:rsid w:val="00D37301"/>
    <w:rsid w:val="00D42542"/>
    <w:rsid w:val="00D8121C"/>
    <w:rsid w:val="00D91153"/>
    <w:rsid w:val="00E22189"/>
    <w:rsid w:val="00E74069"/>
    <w:rsid w:val="00EB1F49"/>
    <w:rsid w:val="00EB54F5"/>
    <w:rsid w:val="00ED5A4F"/>
    <w:rsid w:val="00F865B3"/>
    <w:rsid w:val="00FB1509"/>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EB54F5"/>
    <w:pPr>
      <w:keepNext/>
      <w:keepLines/>
      <w:spacing w:before="480" w:after="120"/>
      <w:outlineLvl w:val="0"/>
    </w:pPr>
    <w:rPr>
      <w:b/>
      <w:sz w:val="48"/>
      <w:szCs w:val="48"/>
    </w:rPr>
  </w:style>
  <w:style w:type="paragraph" w:styleId="2">
    <w:name w:val="heading 2"/>
    <w:basedOn w:val="a"/>
    <w:next w:val="a"/>
    <w:uiPriority w:val="9"/>
    <w:semiHidden/>
    <w:unhideWhenUsed/>
    <w:qFormat/>
    <w:rsid w:val="00EB54F5"/>
    <w:pPr>
      <w:keepNext/>
      <w:keepLines/>
      <w:spacing w:before="360" w:after="80"/>
      <w:outlineLvl w:val="1"/>
    </w:pPr>
    <w:rPr>
      <w:b/>
      <w:sz w:val="36"/>
      <w:szCs w:val="36"/>
    </w:rPr>
  </w:style>
  <w:style w:type="paragraph" w:styleId="3">
    <w:name w:val="heading 3"/>
    <w:basedOn w:val="a"/>
    <w:next w:val="a"/>
    <w:uiPriority w:val="9"/>
    <w:semiHidden/>
    <w:unhideWhenUsed/>
    <w:qFormat/>
    <w:rsid w:val="00EB54F5"/>
    <w:pPr>
      <w:keepNext/>
      <w:keepLines/>
      <w:spacing w:before="280" w:after="80"/>
      <w:outlineLvl w:val="2"/>
    </w:pPr>
    <w:rPr>
      <w:b/>
      <w:sz w:val="28"/>
      <w:szCs w:val="28"/>
    </w:rPr>
  </w:style>
  <w:style w:type="paragraph" w:styleId="4">
    <w:name w:val="heading 4"/>
    <w:basedOn w:val="a"/>
    <w:next w:val="a"/>
    <w:uiPriority w:val="9"/>
    <w:semiHidden/>
    <w:unhideWhenUsed/>
    <w:qFormat/>
    <w:rsid w:val="00EB54F5"/>
    <w:pPr>
      <w:keepNext/>
      <w:keepLines/>
      <w:spacing w:before="240" w:after="40"/>
      <w:outlineLvl w:val="3"/>
    </w:pPr>
    <w:rPr>
      <w:b/>
    </w:rPr>
  </w:style>
  <w:style w:type="paragraph" w:styleId="5">
    <w:name w:val="heading 5"/>
    <w:basedOn w:val="a"/>
    <w:next w:val="a"/>
    <w:uiPriority w:val="9"/>
    <w:semiHidden/>
    <w:unhideWhenUsed/>
    <w:qFormat/>
    <w:rsid w:val="00EB54F5"/>
    <w:pPr>
      <w:keepNext/>
      <w:keepLines/>
      <w:spacing w:before="220" w:after="40"/>
      <w:outlineLvl w:val="4"/>
    </w:pPr>
    <w:rPr>
      <w:b/>
      <w:sz w:val="22"/>
      <w:szCs w:val="22"/>
    </w:rPr>
  </w:style>
  <w:style w:type="paragraph" w:styleId="6">
    <w:name w:val="heading 6"/>
    <w:basedOn w:val="a"/>
    <w:next w:val="a"/>
    <w:uiPriority w:val="9"/>
    <w:semiHidden/>
    <w:unhideWhenUsed/>
    <w:qFormat/>
    <w:rsid w:val="00EB54F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B54F5"/>
    <w:tblPr>
      <w:tblCellMar>
        <w:top w:w="0" w:type="dxa"/>
        <w:left w:w="0" w:type="dxa"/>
        <w:bottom w:w="0" w:type="dxa"/>
        <w:right w:w="0" w:type="dxa"/>
      </w:tblCellMar>
    </w:tblPr>
  </w:style>
  <w:style w:type="paragraph" w:styleId="a3">
    <w:name w:val="Title"/>
    <w:basedOn w:val="a"/>
    <w:next w:val="a"/>
    <w:uiPriority w:val="10"/>
    <w:qFormat/>
    <w:rsid w:val="00EB54F5"/>
    <w:pPr>
      <w:keepNext/>
      <w:keepLines/>
      <w:spacing w:before="480" w:after="120"/>
    </w:pPr>
    <w:rPr>
      <w:b/>
      <w:sz w:val="72"/>
      <w:szCs w:val="72"/>
    </w:rPr>
  </w:style>
  <w:style w:type="paragraph" w:styleId="a4">
    <w:name w:val="Subtitle"/>
    <w:basedOn w:val="a"/>
    <w:next w:val="a"/>
    <w:uiPriority w:val="11"/>
    <w:qFormat/>
    <w:rsid w:val="00EB54F5"/>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caption"/>
    <w:basedOn w:val="a"/>
    <w:next w:val="a"/>
    <w:uiPriority w:val="35"/>
    <w:unhideWhenUsed/>
    <w:qFormat/>
    <w:rsid w:val="00595A1E"/>
    <w:pPr>
      <w:spacing w:after="200"/>
    </w:pPr>
    <w:rPr>
      <w:i/>
      <w:iCs/>
      <w:color w:val="1F497D" w:themeColor="text2"/>
      <w:sz w:val="18"/>
      <w:szCs w:val="18"/>
    </w:rPr>
  </w:style>
  <w:style w:type="paragraph" w:styleId="ab">
    <w:name w:val="Balloon Text"/>
    <w:basedOn w:val="a"/>
    <w:link w:val="ac"/>
    <w:uiPriority w:val="99"/>
    <w:semiHidden/>
    <w:unhideWhenUsed/>
    <w:rsid w:val="009569AC"/>
    <w:rPr>
      <w:rFonts w:ascii="Tahoma" w:hAnsi="Tahoma" w:cs="Tahoma"/>
      <w:sz w:val="16"/>
      <w:szCs w:val="16"/>
    </w:rPr>
  </w:style>
  <w:style w:type="character" w:customStyle="1" w:styleId="ac">
    <w:name w:val="Текст выноски Знак"/>
    <w:basedOn w:val="a0"/>
    <w:link w:val="ab"/>
    <w:uiPriority w:val="99"/>
    <w:semiHidden/>
    <w:rsid w:val="009569A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3989">
      <w:bodyDiv w:val="1"/>
      <w:marLeft w:val="0"/>
      <w:marRight w:val="0"/>
      <w:marTop w:val="0"/>
      <w:marBottom w:val="0"/>
      <w:divBdr>
        <w:top w:val="none" w:sz="0" w:space="0" w:color="auto"/>
        <w:left w:val="none" w:sz="0" w:space="0" w:color="auto"/>
        <w:bottom w:val="none" w:sz="0" w:space="0" w:color="auto"/>
        <w:right w:val="none" w:sz="0" w:space="0" w:color="auto"/>
      </w:divBdr>
      <w:divsChild>
        <w:div w:id="329331011">
          <w:marLeft w:val="640"/>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04958656">
      <w:bodyDiv w:val="1"/>
      <w:marLeft w:val="0"/>
      <w:marRight w:val="0"/>
      <w:marTop w:val="0"/>
      <w:marBottom w:val="0"/>
      <w:divBdr>
        <w:top w:val="none" w:sz="0" w:space="0" w:color="auto"/>
        <w:left w:val="none" w:sz="0" w:space="0" w:color="auto"/>
        <w:bottom w:val="none" w:sz="0" w:space="0" w:color="auto"/>
        <w:right w:val="none" w:sz="0" w:space="0" w:color="auto"/>
      </w:divBdr>
      <w:divsChild>
        <w:div w:id="2062945204">
          <w:marLeft w:val="640"/>
          <w:marRight w:val="0"/>
          <w:marTop w:val="0"/>
          <w:marBottom w:val="0"/>
          <w:divBdr>
            <w:top w:val="none" w:sz="0" w:space="0" w:color="auto"/>
            <w:left w:val="none" w:sz="0" w:space="0" w:color="auto"/>
            <w:bottom w:val="none" w:sz="0" w:space="0" w:color="auto"/>
            <w:right w:val="none" w:sz="0" w:space="0" w:color="auto"/>
          </w:divBdr>
        </w:div>
        <w:div w:id="1179155683">
          <w:marLeft w:val="640"/>
          <w:marRight w:val="0"/>
          <w:marTop w:val="0"/>
          <w:marBottom w:val="0"/>
          <w:divBdr>
            <w:top w:val="none" w:sz="0" w:space="0" w:color="auto"/>
            <w:left w:val="none" w:sz="0" w:space="0" w:color="auto"/>
            <w:bottom w:val="none" w:sz="0" w:space="0" w:color="auto"/>
            <w:right w:val="none" w:sz="0" w:space="0" w:color="auto"/>
          </w:divBdr>
        </w:div>
      </w:divsChild>
    </w:div>
    <w:div w:id="1925795286">
      <w:bodyDiv w:val="1"/>
      <w:marLeft w:val="0"/>
      <w:marRight w:val="0"/>
      <w:marTop w:val="0"/>
      <w:marBottom w:val="0"/>
      <w:divBdr>
        <w:top w:val="none" w:sz="0" w:space="0" w:color="auto"/>
        <w:left w:val="none" w:sz="0" w:space="0" w:color="auto"/>
        <w:bottom w:val="none" w:sz="0" w:space="0" w:color="auto"/>
        <w:right w:val="none" w:sz="0" w:space="0" w:color="auto"/>
      </w:divBdr>
      <w:divsChild>
        <w:div w:id="537544825">
          <w:marLeft w:val="640"/>
          <w:marRight w:val="0"/>
          <w:marTop w:val="0"/>
          <w:marBottom w:val="0"/>
          <w:divBdr>
            <w:top w:val="none" w:sz="0" w:space="0" w:color="auto"/>
            <w:left w:val="none" w:sz="0" w:space="0" w:color="auto"/>
            <w:bottom w:val="none" w:sz="0" w:space="0" w:color="auto"/>
            <w:right w:val="none" w:sz="0" w:space="0" w:color="auto"/>
          </w:divBdr>
        </w:div>
      </w:divsChild>
    </w:div>
    <w:div w:id="1965915903">
      <w:bodyDiv w:val="1"/>
      <w:marLeft w:val="0"/>
      <w:marRight w:val="0"/>
      <w:marTop w:val="0"/>
      <w:marBottom w:val="0"/>
      <w:divBdr>
        <w:top w:val="none" w:sz="0" w:space="0" w:color="auto"/>
        <w:left w:val="none" w:sz="0" w:space="0" w:color="auto"/>
        <w:bottom w:val="none" w:sz="0" w:space="0" w:color="auto"/>
        <w:right w:val="none" w:sz="0" w:space="0" w:color="auto"/>
      </w:divBdr>
      <w:divsChild>
        <w:div w:id="1786994945">
          <w:marLeft w:val="640"/>
          <w:marRight w:val="0"/>
          <w:marTop w:val="0"/>
          <w:marBottom w:val="0"/>
          <w:divBdr>
            <w:top w:val="none" w:sz="0" w:space="0" w:color="auto"/>
            <w:left w:val="none" w:sz="0" w:space="0" w:color="auto"/>
            <w:bottom w:val="none" w:sz="0" w:space="0" w:color="auto"/>
            <w:right w:val="none" w:sz="0" w:space="0" w:color="auto"/>
          </w:divBdr>
        </w:div>
      </w:divsChild>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boychenko@b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Общие"/>
          <w:gallery w:val="placeholder"/>
        </w:category>
        <w:types>
          <w:type w:val="bbPlcHdr"/>
        </w:types>
        <w:behaviors>
          <w:behavior w:val="content"/>
        </w:behaviors>
        <w:guid w:val="{4DBC3C93-D8D0-499A-9BF4-2F3649DF0390}"/>
      </w:docPartPr>
      <w:docPartBody>
        <w:p w:rsidR="00CD1223" w:rsidRDefault="00121014">
          <w:r w:rsidRPr="00B358DE">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21014"/>
    <w:rsid w:val="00121014"/>
    <w:rsid w:val="00155F96"/>
    <w:rsid w:val="0052287F"/>
    <w:rsid w:val="005A22D4"/>
    <w:rsid w:val="006A198C"/>
    <w:rsid w:val="00CD1223"/>
    <w:rsid w:val="00EB67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ru-RU"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2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1014"/>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5AFB70-8BB7-4664-99AC-3B7418CC82FD}">
  <we:reference id="wa104382081" version="1.55.1.0" store="ru-RU" storeType="OMEX"/>
  <we:alternateReferences>
    <we:reference id="WA104382081" version="1.55.1.0" store="WA104382081" storeType="OMEX"/>
  </we:alternateReferences>
  <we:properties>
    <we:property name="MENDELEY_CITATIONS" value="[{&quot;citationID&quot;:&quot;MENDELEY_CITATION_2ad329ee-0650-4bfe-84c1-3d3b321b7b4e&quot;,&quot;properties&quot;:{&quot;noteIndex&quot;:0},&quot;isEdited&quot;:false,&quot;manualOverride&quot;:{&quot;isManuallyOverridden&quot;:false,&quot;citeprocText&quot;:&quot;[1]&quot;,&quot;manualOverrideText&quot;:&quot;&quot;},&quot;citationTag&quot;:&quot;MENDELEY_CITATION_v3_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&quot;,&quot;citationItems&quot;:[{&quot;id&quot;:&quot;311f9316-be9d-3f0b-a0cf-f7bae5d925a4&quot;,&quot;itemData&quot;:{&quot;type&quot;:&quot;article&quot;,&quot;id&quot;:&quot;311f9316-be9d-3f0b-a0cf-f7bae5d925a4&quot;,&quot;title&quot;:&quot;Novel multitarget-directed tacrine derivatives as potential candidates for the treatment of alzheimer’s disease&quot;,&quot;author&quot;:[{&quot;family&quot;:&quot;Wu&quot;,&quot;given&quot;:&quot;Wen Yu&quot;,&quot;parse-names&quot;:false,&quot;dropping-particle&quot;:&quot;&quot;,&quot;non-dropping-particle&quot;:&quot;&quot;},{&quot;family&quot;:&quot;Dai&quot;,&quot;given&quot;:&quot;Yu Chen&quot;,&quot;parse-names&quot;:false,&quot;dropping-particle&quot;:&quot;&quot;,&quot;non-dropping-particle&quot;:&quot;&quot;},{&quot;family&quot;:&quot;Li&quot;,&quot;given&quot;:&quot;Nian Guang&quot;,&quot;parse-names&quot;:false,&quot;dropping-particle&quot;:&quot;&quot;,&quot;non-dropping-particle&quot;:&quot;&quot;},{&quot;family&quot;:&quot;Dong&quot;,&quot;given&quot;:&quot;Ze Xi&quot;,&quot;parse-names&quot;:false,&quot;dropping-particle&quot;:&quot;&quot;,&quot;non-dropping-particle&quot;:&quot;&quot;},{&quot;family&quot;:&quot;Gu&quot;,&quot;given&quot;:&quot;Ting&quot;,&quot;parse-names&quot;:false,&quot;dropping-particle&quot;:&quot;&quot;,&quot;non-dropping-particle&quot;:&quot;&quot;},{&quot;family&quot;:&quot;Shi&quot;,&quot;given&quot;:&quot;Zhi Hao&quot;,&quot;parse-names&quot;:false,&quot;dropping-particle&quot;:&quot;&quot;,&quot;non-dropping-particle&quot;:&quot;&quot;},{&quot;family&quot;:&quot;Xue&quot;,&quot;given&quot;:&quot;Xin&quot;,&quot;parse-names&quot;:false,&quot;dropping-particle&quot;:&quot;&quot;,&quot;non-dropping-particle&quot;:&quot;&quot;},{&quot;family&quot;:&quot;Tang&quot;,&quot;given&quot;:&quot;Yu Ping&quot;,&quot;parse-names&quot;:false,&quot;dropping-particle&quot;:&quot;&quot;,&quot;non-dropping-particle&quot;:&quot;&quot;},{&quot;family&quot;:&quot;Duan&quot;,&quot;given&quot;:&quot;Jin Ao&quot;,&quot;parse-names&quot;:false,&quot;dropping-particle&quot;:&quot;&quot;,&quot;non-dropping-particle&quot;:&quot;&quot;}],&quot;container-title&quot;:&quot;Journal of Enzyme Inhibition and Medicinal Chemistry&quot;,&quot;container-title-short&quot;:&quot;J Enzyme Inhib Med Chem&quot;,&quot;DOI&quot;:&quot;10.1080/14756366.2016.1210139&quot;,&quot;ISSN&quot;:&quot;14756374&quot;,&quot;PMID&quot;:&quot;28133981&quot;,&quot;issued&quot;:{&quot;date-parts&quot;:[[2016,6,28]]},&quot;page&quot;:&quot;572-587&quot;,&quot;abstract&quot;:&quot;Alzheimer’s disease (AD) is a neurodegenerative disorder, which is complex and progressive; it has not only threatened the health of elderly people, but also burdened the whole social medical and health system. The available therapy for AD is limited and the efficacy remains unsatisfactory. In view of the prevalence and expected increase in the incidence of AD, the design and development of efficacious and safe anti-AD agents has become a hotspot in the field of pharmaceutical research. Due to the multifactorial etiology of AD, the multitarget-directed ligands (MTDLs) approach is promising in search for new drugs for AD. Tacrine, which is the first acetylcholinesterase (AChE) inhibitor, has been selected as the ideal active fragment because of its simple structure, clear activity, and its superiority in the structural modification, thus it could be introduced into the overall molecular skeletons of the multi-target-directed anti-AD agents. In this review, we have summarized the recent advances (2012 to the present) in the chemical modification of tacrine, which could provide the reference for the further study of novel multitarget- directed tacrine derivatives to treat AD.&quot;,&quot;publisher&quot;:&quot;Taylor and Francis Ltd&quot;,&quot;issue&quot;:&quot;1&quot;,&quot;volume&quot;:&quot;32&quot;},&quot;isTemporary&quot;:false}]},{&quot;citationID&quot;:&quot;MENDELEY_CITATION_75fbc99f-e3f6-4a53-8960-c27f9a5892d6&quot;,&quot;properties&quot;:{&quot;noteIndex&quot;:0},&quot;isEdited&quot;:false,&quot;manualOverride&quot;:{&quot;isManuallyOverridden&quot;:false,&quot;citeprocText&quot;:&quot;[2]&quot;,&quot;manualOverrideText&quot;:&quot;&quot;},&quot;citationTag&quot;:&quot;MENDELEY_CITATION_v3_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&quot;,&quot;citationItems&quot;:[{&quot;id&quot;:&quot;c8c12b7e-ac8a-3e71-9ef5-f92bd189603e&quot;,&quot;itemData&quot;:{&quot;type&quot;:&quot;article&quot;,&quot;id&quot;:&quot;c8c12b7e-ac8a-3e71-9ef5-f92bd189603e&quot;,&quot;title&quot;:&quot;Tacrine-Based Hybrids: Past, Present, and Future&quot;,&quot;author&quot;:[{&quot;family&quot;:&quot;Bubley&quot;,&quot;given&quot;:&quot;Anna&quot;,&quot;parse-names&quot;:false,&quot;dropping-particle&quot;:&quot;&quot;,&quot;non-dropping-particle&quot;:&quot;&quot;},{&quot;family&quot;:&quot;Erofeev&quot;,&quot;given&quot;:&quot;Alexaner&quot;,&quot;parse-names&quot;:false,&quot;dropping-particle&quot;:&quot;&quot;,&quot;non-dropping-particle&quot;:&quot;&quot;},{&quot;family&quot;:&quot;Gorelkin&quot;,&quot;given&quot;:&quot;Peter&quot;,&quot;parse-names&quot;:false,&quot;dropping-particle&quot;:&quot;&quot;,&quot;non-dropping-particle&quot;:&quot;&quot;},{&quot;family&quot;:&quot;Beloglazkina&quot;,&quot;given&quot;:&quot;Elena&quot;,&quot;parse-names&quot;:false,&quot;dropping-particle&quot;:&quot;&quot;,&quot;non-dropping-particle&quot;:&quot;&quot;},{&quot;family&quot;:&quot;Majouga&quot;,&quot;given&quot;:&quot;Alexander&quot;,&quot;parse-names&quot;:false,&quot;dropping-particle&quot;:&quot;&quot;,&quot;non-dropping-particle&quot;:&quot;&quot;},{&quot;family&quot;:&quot;Krasnovskaya&quot;,&quot;given&quot;:&quot;Olga&quot;,&quot;parse-names&quot;:false,&quot;dropping-particle&quot;:&quot;&quot;,&quot;non-dropping-particle&quot;:&quot;&quot;}],&quot;container-title&quot;:&quot;International Journal of Molecular Sciences&quot;,&quot;container-title-short&quot;:&quot;Int J Mol Sci&quot;,&quot;DOI&quot;:&quot;10.3390/ijms24021717&quot;,&quot;ISSN&quot;:&quot;14220067&quot;,&quot;PMID&quot;:&quot;36675233&quot;,&quot;issued&quot;:{&quot;date-parts&quot;:[[2023,1,1]]},&quot;abstract&quot;:&quot;Alzheimer’s disease (AD) is a neurodegenerative disorder which is characterized by β-amyloid (Aβ) aggregation, τ-hyperphosphorylation, and loss of cholinergic neurons. The other important hallmarks of AD are oxidative stress, metal dyshomeostasis, inflammation, and cell cycle dysregulation. Multiple therapeutic targets may be proposed for the development of anti-AD drugs, and the “one drug–multiple targets” strategy is of current interest. Tacrine (THA) was the first clinically approved cholinesterase (ChE) inhibitor, which was withdrawn due to high hepatotoxicity. However, its high potency in ChE inhibition, low molecular weight, and simple structure make THA a promising scaffold for developing multi-target agents. In this review, we summarized THA-based hybrids published from 2006 to 2022, thus providing an overview of strategies that have been used in drug design and approaches that have resulted in significant cognitive improvements and reduced hepatotoxicity.&quot;,&quot;publisher&quot;:&quot;MDPI&quot;,&quot;issue&quot;:&quot;2&quot;,&quot;volume&quot;:&quot;24&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F57F-16D4-4E91-8E87-B9601016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Dubinina</dc:creator>
  <cp:lastModifiedBy>Tatiana Dubinina</cp:lastModifiedBy>
  <cp:revision>3</cp:revision>
  <dcterms:created xsi:type="dcterms:W3CDTF">2024-03-05T22:59:00Z</dcterms:created>
  <dcterms:modified xsi:type="dcterms:W3CDTF">2024-03-05T23:00:00Z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