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241" w:rsidRDefault="00E815F7" w:rsidP="00E815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gramStart"/>
      <w:r w:rsidRPr="00E815F7">
        <w:rPr>
          <w:b/>
          <w:color w:val="000000"/>
        </w:rPr>
        <w:t>Линейные</w:t>
      </w:r>
      <w:proofErr w:type="gramEnd"/>
      <w:r w:rsidRPr="00E815F7">
        <w:rPr>
          <w:b/>
          <w:color w:val="000000"/>
        </w:rPr>
        <w:t xml:space="preserve"> и макроциклические аминопроизводные 2,3-дифенилхиноксалина: синтез и детектирование катионов металлов</w:t>
      </w:r>
    </w:p>
    <w:p w:rsidR="00E815F7" w:rsidRPr="00E815F7" w:rsidRDefault="00E815F7" w:rsidP="00E815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r w:rsidRPr="00E815F7">
        <w:rPr>
          <w:b/>
          <w:i/>
          <w:color w:val="000000"/>
        </w:rPr>
        <w:t>Харламова А.Д.</w:t>
      </w:r>
      <w:r w:rsidRPr="00E815F7">
        <w:rPr>
          <w:b/>
          <w:i/>
          <w:color w:val="000000"/>
          <w:vertAlign w:val="superscript"/>
        </w:rPr>
        <w:t xml:space="preserve"> 1</w:t>
      </w:r>
      <w:r w:rsidRPr="00E815F7">
        <w:rPr>
          <w:b/>
          <w:i/>
          <w:color w:val="000000"/>
        </w:rPr>
        <w:t>, Ермакова Е.В.</w:t>
      </w:r>
      <w:r w:rsidRPr="00E815F7">
        <w:rPr>
          <w:b/>
          <w:i/>
          <w:color w:val="000000"/>
          <w:vertAlign w:val="superscript"/>
        </w:rPr>
        <w:t xml:space="preserve"> 2</w:t>
      </w:r>
      <w:r w:rsidRPr="00E815F7">
        <w:rPr>
          <w:b/>
          <w:i/>
          <w:color w:val="000000"/>
        </w:rPr>
        <w:t>, Абель А.С.</w:t>
      </w:r>
      <w:r w:rsidRPr="00E815F7">
        <w:rPr>
          <w:b/>
          <w:i/>
          <w:color w:val="000000"/>
          <w:vertAlign w:val="superscript"/>
        </w:rPr>
        <w:t xml:space="preserve"> 1</w:t>
      </w:r>
      <w:r w:rsidRPr="00E815F7">
        <w:rPr>
          <w:b/>
          <w:i/>
          <w:color w:val="000000"/>
        </w:rPr>
        <w:t>, Аверин А.Д</w:t>
      </w:r>
      <w:r>
        <w:rPr>
          <w:b/>
          <w:i/>
          <w:color w:val="000000"/>
        </w:rPr>
        <w:t>.</w:t>
      </w:r>
      <w:r w:rsidRPr="00E815F7">
        <w:rPr>
          <w:b/>
          <w:i/>
          <w:color w:val="000000"/>
          <w:vertAlign w:val="superscript"/>
        </w:rPr>
        <w:t>1,2</w:t>
      </w:r>
      <w:r w:rsidRPr="00E815F7">
        <w:rPr>
          <w:b/>
          <w:i/>
          <w:color w:val="000000"/>
        </w:rPr>
        <w:t>,</w:t>
      </w:r>
    </w:p>
    <w:p w:rsidR="00130241" w:rsidRDefault="00E815F7" w:rsidP="00E815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Bessmertnykh-Lemeune</w:t>
      </w:r>
      <w:proofErr w:type="spellEnd"/>
      <w:r>
        <w:rPr>
          <w:b/>
          <w:i/>
          <w:color w:val="000000"/>
        </w:rPr>
        <w:t xml:space="preserve"> A.G</w:t>
      </w:r>
      <w:r w:rsidRPr="00E815F7">
        <w:rPr>
          <w:b/>
          <w:i/>
          <w:color w:val="000000"/>
          <w:vertAlign w:val="superscript"/>
        </w:rPr>
        <w:t xml:space="preserve"> 3</w:t>
      </w:r>
      <w:r w:rsidRPr="00E815F7">
        <w:rPr>
          <w:b/>
          <w:i/>
          <w:color w:val="000000"/>
        </w:rPr>
        <w:t>, Белецкая И.П.</w:t>
      </w:r>
      <w:r w:rsidRPr="00E815F7">
        <w:rPr>
          <w:b/>
          <w:i/>
          <w:color w:val="000000"/>
          <w:vertAlign w:val="superscript"/>
        </w:rPr>
        <w:t>1,2</w:t>
      </w:r>
    </w:p>
    <w:p w:rsidR="00130241" w:rsidRDefault="00E815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 xml:space="preserve">, 4 </w:t>
      </w:r>
      <w:r>
        <w:rPr>
          <w:i/>
          <w:color w:val="000000"/>
        </w:rPr>
        <w:t>год обучения</w:t>
      </w:r>
    </w:p>
    <w:p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:rsidR="00130241" w:rsidRPr="00391C38" w:rsidRDefault="00391C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:rsidR="00130241" w:rsidRDefault="00E815F7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iCs/>
          <w:color w:val="000000"/>
          <w:vertAlign w:val="superscript"/>
        </w:rPr>
        <w:t>2</w:t>
      </w:r>
      <w:r w:rsidRPr="00005FBB">
        <w:rPr>
          <w:rFonts w:eastAsia="Calibri"/>
          <w:i/>
        </w:rPr>
        <w:t>Институт физ</w:t>
      </w:r>
      <w:r>
        <w:rPr>
          <w:rFonts w:eastAsia="Calibri"/>
          <w:i/>
        </w:rPr>
        <w:t>ической химии и электрохимии имени</w:t>
      </w:r>
      <w:r w:rsidRPr="00005FBB">
        <w:rPr>
          <w:rFonts w:eastAsia="Calibri"/>
          <w:i/>
        </w:rPr>
        <w:t xml:space="preserve"> А.Н. Фрумкина </w:t>
      </w:r>
      <w:r>
        <w:rPr>
          <w:rFonts w:eastAsia="Calibri"/>
          <w:i/>
        </w:rPr>
        <w:t>РАН</w:t>
      </w:r>
      <w:r w:rsidRPr="00005FBB">
        <w:rPr>
          <w:rFonts w:eastAsia="Calibri"/>
          <w:i/>
        </w:rPr>
        <w:t>, 119991, Москва</w:t>
      </w:r>
      <w:r>
        <w:rPr>
          <w:rFonts w:eastAsia="Calibri"/>
          <w:i/>
        </w:rPr>
        <w:t xml:space="preserve">, Ленинский пр. </w:t>
      </w:r>
      <w:r w:rsidRPr="00005FBB">
        <w:rPr>
          <w:rFonts w:eastAsia="Calibri"/>
          <w:i/>
        </w:rPr>
        <w:t>31</w:t>
      </w:r>
      <w:r>
        <w:rPr>
          <w:rFonts w:eastAsia="Calibri"/>
          <w:i/>
        </w:rPr>
        <w:t>к</w:t>
      </w:r>
      <w:r w:rsidRPr="00005FBB">
        <w:rPr>
          <w:rFonts w:eastAsia="Calibri"/>
          <w:i/>
        </w:rPr>
        <w:t>4</w:t>
      </w:r>
      <w:r w:rsidRPr="00005FBB">
        <w:rPr>
          <w:i/>
          <w:iCs/>
          <w:color w:val="000000"/>
        </w:rPr>
        <w:br/>
      </w:r>
      <w:r>
        <w:rPr>
          <w:i/>
          <w:iCs/>
          <w:color w:val="000000"/>
          <w:vertAlign w:val="superscript"/>
        </w:rPr>
        <w:t>3</w:t>
      </w:r>
      <w:r w:rsidRPr="00005FBB">
        <w:rPr>
          <w:i/>
          <w:iCs/>
          <w:color w:val="000000"/>
        </w:rPr>
        <w:t>É</w:t>
      </w:r>
      <w:proofErr w:type="spellStart"/>
      <w:r w:rsidRPr="00843251">
        <w:rPr>
          <w:i/>
          <w:iCs/>
          <w:color w:val="000000"/>
          <w:lang w:val="en-US"/>
        </w:rPr>
        <w:t>cole</w:t>
      </w:r>
      <w:proofErr w:type="spellEnd"/>
      <w:r w:rsidRPr="00005FBB">
        <w:rPr>
          <w:i/>
          <w:iCs/>
          <w:color w:val="000000"/>
        </w:rPr>
        <w:t xml:space="preserve"> </w:t>
      </w:r>
      <w:proofErr w:type="spellStart"/>
      <w:r w:rsidRPr="00843251">
        <w:rPr>
          <w:i/>
          <w:iCs/>
          <w:color w:val="000000"/>
          <w:lang w:val="en-US"/>
        </w:rPr>
        <w:t>normale</w:t>
      </w:r>
      <w:proofErr w:type="spellEnd"/>
      <w:r w:rsidRPr="00005FBB">
        <w:rPr>
          <w:i/>
          <w:iCs/>
          <w:color w:val="000000"/>
        </w:rPr>
        <w:t xml:space="preserve"> </w:t>
      </w:r>
      <w:r w:rsidRPr="00843251">
        <w:rPr>
          <w:i/>
          <w:iCs/>
          <w:color w:val="000000"/>
          <w:lang w:val="en-US"/>
        </w:rPr>
        <w:t>sup</w:t>
      </w:r>
      <w:proofErr w:type="spellStart"/>
      <w:r w:rsidRPr="00005FBB">
        <w:rPr>
          <w:i/>
          <w:iCs/>
          <w:color w:val="000000"/>
        </w:rPr>
        <w:t>é</w:t>
      </w:r>
      <w:r w:rsidRPr="00843251">
        <w:rPr>
          <w:i/>
          <w:iCs/>
          <w:color w:val="000000"/>
          <w:lang w:val="en-US"/>
        </w:rPr>
        <w:t>rieure</w:t>
      </w:r>
      <w:proofErr w:type="spellEnd"/>
      <w:r w:rsidRPr="00005FBB">
        <w:rPr>
          <w:i/>
          <w:iCs/>
          <w:color w:val="000000"/>
        </w:rPr>
        <w:t xml:space="preserve"> </w:t>
      </w:r>
      <w:r w:rsidRPr="00843251">
        <w:rPr>
          <w:i/>
          <w:iCs/>
          <w:color w:val="000000"/>
          <w:lang w:val="en-US"/>
        </w:rPr>
        <w:t>de</w:t>
      </w:r>
      <w:r w:rsidRPr="00005FBB">
        <w:rPr>
          <w:i/>
          <w:iCs/>
          <w:color w:val="000000"/>
        </w:rPr>
        <w:t xml:space="preserve"> </w:t>
      </w:r>
      <w:r w:rsidRPr="00843251">
        <w:rPr>
          <w:i/>
          <w:iCs/>
          <w:color w:val="000000"/>
          <w:lang w:val="en-US"/>
        </w:rPr>
        <w:t>Lyon</w:t>
      </w:r>
      <w:r w:rsidRPr="00005FBB">
        <w:rPr>
          <w:i/>
          <w:iCs/>
          <w:color w:val="000000"/>
        </w:rPr>
        <w:t xml:space="preserve">, </w:t>
      </w:r>
      <w:proofErr w:type="spellStart"/>
      <w:r w:rsidRPr="00843251">
        <w:rPr>
          <w:i/>
          <w:iCs/>
          <w:color w:val="000000"/>
          <w:lang w:val="en-US"/>
        </w:rPr>
        <w:t>Laboratoire</w:t>
      </w:r>
      <w:proofErr w:type="spellEnd"/>
      <w:r w:rsidRPr="00005FBB">
        <w:rPr>
          <w:i/>
          <w:iCs/>
          <w:color w:val="000000"/>
        </w:rPr>
        <w:t xml:space="preserve"> </w:t>
      </w:r>
      <w:r w:rsidRPr="00843251">
        <w:rPr>
          <w:i/>
          <w:iCs/>
          <w:color w:val="000000"/>
          <w:lang w:val="en-US"/>
        </w:rPr>
        <w:t>de</w:t>
      </w:r>
      <w:r w:rsidRPr="00005FBB">
        <w:rPr>
          <w:i/>
          <w:iCs/>
          <w:color w:val="000000"/>
        </w:rPr>
        <w:t xml:space="preserve"> </w:t>
      </w:r>
      <w:proofErr w:type="spellStart"/>
      <w:r w:rsidRPr="00843251">
        <w:rPr>
          <w:i/>
          <w:iCs/>
          <w:color w:val="000000"/>
          <w:lang w:val="en-US"/>
        </w:rPr>
        <w:t>Chimie</w:t>
      </w:r>
      <w:proofErr w:type="spellEnd"/>
      <w:r w:rsidRPr="00005FBB">
        <w:rPr>
          <w:i/>
          <w:iCs/>
          <w:color w:val="000000"/>
        </w:rPr>
        <w:t xml:space="preserve">, </w:t>
      </w:r>
      <w:r w:rsidRPr="00843251">
        <w:rPr>
          <w:i/>
          <w:iCs/>
          <w:color w:val="000000"/>
          <w:lang w:val="en-US"/>
        </w:rPr>
        <w:t>UMR</w:t>
      </w:r>
      <w:r w:rsidRPr="00005FBB">
        <w:rPr>
          <w:i/>
          <w:iCs/>
          <w:color w:val="000000"/>
        </w:rPr>
        <w:t xml:space="preserve"> 5182, </w:t>
      </w:r>
      <w:r w:rsidRPr="00843251">
        <w:rPr>
          <w:i/>
          <w:iCs/>
          <w:color w:val="000000"/>
        </w:rPr>
        <w:t>Франция</w:t>
      </w:r>
      <w:r w:rsidRPr="00005FBB">
        <w:rPr>
          <w:i/>
          <w:iCs/>
          <w:color w:val="000000"/>
        </w:rPr>
        <w:t xml:space="preserve">, </w:t>
      </w:r>
      <w:r w:rsidRPr="00843251">
        <w:rPr>
          <w:i/>
          <w:iCs/>
          <w:color w:val="000000"/>
        </w:rPr>
        <w:t>Лион</w:t>
      </w:r>
      <w:r w:rsidRPr="00005FBB">
        <w:rPr>
          <w:i/>
          <w:iCs/>
          <w:color w:val="000000"/>
        </w:rPr>
        <w:t xml:space="preserve">, 46 </w:t>
      </w:r>
      <w:r w:rsidRPr="00843251">
        <w:rPr>
          <w:i/>
          <w:iCs/>
          <w:color w:val="000000"/>
          <w:lang w:val="en-US"/>
        </w:rPr>
        <w:t>All</w:t>
      </w:r>
      <w:proofErr w:type="spellStart"/>
      <w:r w:rsidRPr="00005FBB">
        <w:rPr>
          <w:i/>
          <w:iCs/>
          <w:color w:val="000000"/>
        </w:rPr>
        <w:t>é</w:t>
      </w:r>
      <w:proofErr w:type="spellEnd"/>
      <w:r w:rsidRPr="00843251">
        <w:rPr>
          <w:i/>
          <w:iCs/>
          <w:color w:val="000000"/>
          <w:lang w:val="en-US"/>
        </w:rPr>
        <w:t>e</w:t>
      </w:r>
      <w:r w:rsidRPr="00005FBB">
        <w:rPr>
          <w:i/>
          <w:iCs/>
          <w:color w:val="000000"/>
        </w:rPr>
        <w:t xml:space="preserve"> </w:t>
      </w:r>
      <w:r w:rsidRPr="00843251">
        <w:rPr>
          <w:i/>
          <w:iCs/>
          <w:color w:val="000000"/>
          <w:lang w:val="en-US"/>
        </w:rPr>
        <w:t>d</w:t>
      </w:r>
      <w:r w:rsidRPr="00005FBB">
        <w:rPr>
          <w:i/>
          <w:iCs/>
          <w:color w:val="000000"/>
        </w:rPr>
        <w:t>’</w:t>
      </w:r>
      <w:proofErr w:type="spellStart"/>
      <w:r w:rsidRPr="00843251">
        <w:rPr>
          <w:i/>
          <w:iCs/>
          <w:color w:val="000000"/>
          <w:lang w:val="en-US"/>
        </w:rPr>
        <w:t>Italie</w:t>
      </w:r>
      <w:proofErr w:type="spellEnd"/>
    </w:p>
    <w:p w:rsidR="00CD00B1" w:rsidRPr="002C4074" w:rsidRDefault="00E815F7" w:rsidP="00E815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i/>
          <w:iCs/>
          <w:color w:val="000000"/>
          <w:lang w:val="en-US"/>
        </w:rPr>
        <w:t>E</w:t>
      </w:r>
      <w:r w:rsidRPr="002C4074">
        <w:rPr>
          <w:i/>
          <w:iCs/>
          <w:color w:val="000000"/>
          <w:lang w:val="en-US"/>
        </w:rPr>
        <w:t>-</w:t>
      </w:r>
      <w:r w:rsidRPr="00843251">
        <w:rPr>
          <w:i/>
          <w:iCs/>
          <w:color w:val="000000"/>
          <w:lang w:val="en-US"/>
        </w:rPr>
        <w:t>mail</w:t>
      </w:r>
      <w:r w:rsidRPr="002C4074">
        <w:rPr>
          <w:i/>
          <w:iCs/>
          <w:color w:val="000000"/>
          <w:lang w:val="en-US"/>
        </w:rPr>
        <w:t xml:space="preserve">: </w:t>
      </w:r>
      <w:hyperlink r:id="rId6" w:history="1">
        <w:r w:rsidRPr="00843251">
          <w:rPr>
            <w:rStyle w:val="a9"/>
            <w:i/>
            <w:iCs/>
            <w:lang w:val="en-US"/>
          </w:rPr>
          <w:t>alisa</w:t>
        </w:r>
        <w:r w:rsidRPr="002C4074">
          <w:rPr>
            <w:rStyle w:val="a9"/>
            <w:i/>
            <w:iCs/>
            <w:lang w:val="en-US"/>
          </w:rPr>
          <w:t>-</w:t>
        </w:r>
        <w:r w:rsidRPr="00843251">
          <w:rPr>
            <w:rStyle w:val="a9"/>
            <w:i/>
            <w:iCs/>
            <w:lang w:val="en-US"/>
          </w:rPr>
          <w:t>harlamova</w:t>
        </w:r>
        <w:r w:rsidRPr="002C4074">
          <w:rPr>
            <w:rStyle w:val="a9"/>
            <w:i/>
            <w:iCs/>
            <w:lang w:val="en-US"/>
          </w:rPr>
          <w:t>@</w:t>
        </w:r>
        <w:r w:rsidRPr="00843251">
          <w:rPr>
            <w:rStyle w:val="a9"/>
            <w:i/>
            <w:iCs/>
            <w:lang w:val="en-US"/>
          </w:rPr>
          <w:t>mail</w:t>
        </w:r>
        <w:r w:rsidRPr="002C4074">
          <w:rPr>
            <w:rStyle w:val="a9"/>
            <w:i/>
            <w:iCs/>
            <w:lang w:val="en-US"/>
          </w:rPr>
          <w:t>.</w:t>
        </w:r>
        <w:r w:rsidRPr="00843251">
          <w:rPr>
            <w:rStyle w:val="a9"/>
            <w:i/>
            <w:iCs/>
            <w:lang w:val="en-US"/>
          </w:rPr>
          <w:t>ru</w:t>
        </w:r>
      </w:hyperlink>
      <w:r w:rsidR="00EB1F49" w:rsidRPr="002C4074">
        <w:rPr>
          <w:i/>
          <w:color w:val="000000"/>
          <w:lang w:val="en-US"/>
        </w:rPr>
        <w:t xml:space="preserve"> </w:t>
      </w:r>
    </w:p>
    <w:p w:rsidR="00E815F7" w:rsidRDefault="00E815F7" w:rsidP="002C4074">
      <w:pPr>
        <w:ind w:firstLine="397"/>
        <w:jc w:val="both"/>
      </w:pPr>
      <w:r>
        <w:t xml:space="preserve">Детектирование катионов металлов в различных средах имеет большое значение и применяется в </w:t>
      </w:r>
      <w:r w:rsidRPr="00073E50">
        <w:t>медицин</w:t>
      </w:r>
      <w:r>
        <w:t>е</w:t>
      </w:r>
      <w:r w:rsidRPr="00073E50">
        <w:t>, биологи</w:t>
      </w:r>
      <w:r>
        <w:t>и,</w:t>
      </w:r>
      <w:r w:rsidRPr="00073E50">
        <w:t xml:space="preserve"> экологи</w:t>
      </w:r>
      <w:r>
        <w:t>и и других областях жизни. В связи с этим актуальной задачей для синтетической органической химии является разработка чувствительных</w:t>
      </w:r>
      <w:r w:rsidRPr="008220A0">
        <w:t xml:space="preserve"> флуоресцентных </w:t>
      </w:r>
      <w:proofErr w:type="spellStart"/>
      <w:r w:rsidRPr="008220A0">
        <w:t>хемосенсоров</w:t>
      </w:r>
      <w:proofErr w:type="spellEnd"/>
      <w:r>
        <w:t xml:space="preserve">. </w:t>
      </w:r>
      <w:r w:rsidRPr="008220A0">
        <w:t>2,3-</w:t>
      </w:r>
      <w:r>
        <w:t>Дифенилхиноксалин</w:t>
      </w:r>
      <w:r w:rsidRPr="008220A0">
        <w:t xml:space="preserve"> и его производны</w:t>
      </w:r>
      <w:r>
        <w:t xml:space="preserve">е </w:t>
      </w:r>
      <w:r w:rsidRPr="008220A0">
        <w:t xml:space="preserve">обладают ярко выраженными </w:t>
      </w:r>
      <w:r>
        <w:t>эмиссионными свойствами</w:t>
      </w:r>
      <w:r w:rsidRPr="004F15D2">
        <w:t xml:space="preserve"> </w:t>
      </w:r>
      <w:r>
        <w:t>в растворе и тонких пленках, при этом они</w:t>
      </w:r>
      <w:r w:rsidRPr="008220A0">
        <w:t xml:space="preserve"> малоизучены в </w:t>
      </w:r>
      <w:r>
        <w:t>качестве сигнальных фрагментов в составе молекулярных проб</w:t>
      </w:r>
      <w:r w:rsidRPr="008220A0">
        <w:t xml:space="preserve">. </w:t>
      </w:r>
    </w:p>
    <w:p w:rsidR="00E815F7" w:rsidRPr="00535609" w:rsidRDefault="00E815F7" w:rsidP="002C4074">
      <w:pPr>
        <w:ind w:firstLine="397"/>
        <w:jc w:val="both"/>
      </w:pPr>
      <w:r>
        <w:t xml:space="preserve">В рамках данной работы изучена возможность создания флуоресцентных детекторов на основе 2,3-дифенилхиноксалина и </w:t>
      </w:r>
      <w:proofErr w:type="spellStart"/>
      <w:r>
        <w:t>полиаминов</w:t>
      </w:r>
      <w:proofErr w:type="spellEnd"/>
      <w:r>
        <w:t xml:space="preserve">, </w:t>
      </w:r>
      <w:proofErr w:type="spellStart"/>
      <w:r>
        <w:t>полиоксадиаминов</w:t>
      </w:r>
      <w:proofErr w:type="spellEnd"/>
      <w:r>
        <w:t xml:space="preserve"> или </w:t>
      </w:r>
      <w:proofErr w:type="spellStart"/>
      <w:r>
        <w:t>краун-эфиров</w:t>
      </w:r>
      <w:proofErr w:type="spellEnd"/>
      <w:r w:rsidRPr="002909C3">
        <w:t xml:space="preserve"> </w:t>
      </w:r>
      <w:r>
        <w:t xml:space="preserve">в качестве ионофоров с использованием </w:t>
      </w:r>
      <w:r>
        <w:rPr>
          <w:lang w:val="en-US"/>
        </w:rPr>
        <w:t>Pd</w:t>
      </w:r>
      <w:r w:rsidRPr="00AE2250">
        <w:t>-</w:t>
      </w:r>
      <w:r>
        <w:t xml:space="preserve">катализируемого </w:t>
      </w:r>
      <w:proofErr w:type="spellStart"/>
      <w:r>
        <w:t>аминирования</w:t>
      </w:r>
      <w:proofErr w:type="spellEnd"/>
      <w:r>
        <w:t xml:space="preserve"> для связывания этих фрагментов. Найдены условия для эффективной модификации положений 5 и 6 </w:t>
      </w:r>
      <w:proofErr w:type="spellStart"/>
      <w:r>
        <w:t>хиноксалиновой</w:t>
      </w:r>
      <w:proofErr w:type="spellEnd"/>
      <w:r>
        <w:t xml:space="preserve"> системы, положений 3 и 4 </w:t>
      </w:r>
      <w:proofErr w:type="spellStart"/>
      <w:r>
        <w:t>фенильных</w:t>
      </w:r>
      <w:proofErr w:type="spellEnd"/>
      <w:r>
        <w:t xml:space="preserve"> колец, а также синтеза макроциклических структур с высокими выходами (до 92%). Для детектирования катионов металлов водных </w:t>
      </w:r>
      <w:proofErr w:type="gramStart"/>
      <w:r>
        <w:t>средах</w:t>
      </w:r>
      <w:proofErr w:type="gramEnd"/>
      <w:r>
        <w:t xml:space="preserve"> линейные </w:t>
      </w:r>
      <w:proofErr w:type="spellStart"/>
      <w:r>
        <w:t>полиаминовые</w:t>
      </w:r>
      <w:proofErr w:type="spellEnd"/>
      <w:r>
        <w:t xml:space="preserve"> </w:t>
      </w:r>
      <w:proofErr w:type="spellStart"/>
      <w:r>
        <w:t>хелаторы</w:t>
      </w:r>
      <w:proofErr w:type="spellEnd"/>
      <w:r>
        <w:t xml:space="preserve"> дополнительно были модифицированы </w:t>
      </w:r>
      <w:proofErr w:type="spellStart"/>
      <w:r>
        <w:t>фосфонатсодержащими</w:t>
      </w:r>
      <w:proofErr w:type="spellEnd"/>
      <w:r>
        <w:t xml:space="preserve"> фрагментами. </w:t>
      </w:r>
    </w:p>
    <w:p w:rsidR="00E815F7" w:rsidRPr="00BC4809" w:rsidRDefault="00E815F7" w:rsidP="00E815F7">
      <w:pPr>
        <w:jc w:val="center"/>
        <w:rPr>
          <w:lang w:val="en-US"/>
        </w:rPr>
      </w:pPr>
      <w:bookmarkStart w:id="0" w:name="_GoBack"/>
      <w:r>
        <w:rPr>
          <w:noProof/>
        </w:rPr>
        <w:drawing>
          <wp:inline distT="0" distB="0" distL="0" distR="0">
            <wp:extent cx="5286375" cy="2400448"/>
            <wp:effectExtent l="0" t="0" r="0" b="0"/>
            <wp:docPr id="1" name="Рисунок 1" descr="C:\YandexDisk_MSU\!Harlamova_Alisa\Ломоносов_2024\Sche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YandexDisk_MSU\!Harlamova_Alisa\Ломоносов_2024\Schem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2538" cy="2398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E815F7" w:rsidRDefault="00E815F7" w:rsidP="002C4074">
      <w:pPr>
        <w:ind w:firstLine="397"/>
        <w:jc w:val="both"/>
      </w:pPr>
      <w:r>
        <w:t xml:space="preserve">Исследованы спектральные свойства полученных </w:t>
      </w:r>
      <w:proofErr w:type="spellStart"/>
      <w:r>
        <w:t>лигандов</w:t>
      </w:r>
      <w:proofErr w:type="spellEnd"/>
      <w:r>
        <w:t xml:space="preserve"> и их взаимодействие с катионами металлов. Найдены селективные молекулярные пробы на некоторые катионы металлов в </w:t>
      </w:r>
      <w:proofErr w:type="spellStart"/>
      <w:r>
        <w:t>ацетонитриле</w:t>
      </w:r>
      <w:proofErr w:type="spellEnd"/>
      <w:r>
        <w:t xml:space="preserve"> и водной среде</w:t>
      </w:r>
      <w:r w:rsidRPr="00535609">
        <w:t>.</w:t>
      </w:r>
      <w:r>
        <w:t xml:space="preserve"> На основе </w:t>
      </w:r>
      <w:proofErr w:type="spellStart"/>
      <w:r>
        <w:t>дифильного</w:t>
      </w:r>
      <w:proofErr w:type="spellEnd"/>
      <w:r>
        <w:t xml:space="preserve"> </w:t>
      </w:r>
      <w:proofErr w:type="spellStart"/>
      <w:r>
        <w:t>аминохиноксалина</w:t>
      </w:r>
      <w:proofErr w:type="spellEnd"/>
      <w:r>
        <w:t xml:space="preserve">, </w:t>
      </w:r>
      <w:proofErr w:type="spellStart"/>
      <w:r>
        <w:t>функционализированного</w:t>
      </w:r>
      <w:proofErr w:type="spellEnd"/>
      <w:r>
        <w:t xml:space="preserve"> </w:t>
      </w:r>
      <w:proofErr w:type="spellStart"/>
      <w:r>
        <w:t>алкоксильными</w:t>
      </w:r>
      <w:proofErr w:type="spellEnd"/>
      <w:r>
        <w:t xml:space="preserve"> (</w:t>
      </w:r>
      <w:r>
        <w:rPr>
          <w:lang w:val="en-US"/>
        </w:rPr>
        <w:t>R</w:t>
      </w:r>
      <w:r w:rsidRPr="004B13B7">
        <w:t xml:space="preserve"> = </w:t>
      </w:r>
      <w:r>
        <w:rPr>
          <w:lang w:val="en-US"/>
        </w:rPr>
        <w:t>OC</w:t>
      </w:r>
      <w:r w:rsidRPr="00F73DB8">
        <w:rPr>
          <w:vertAlign w:val="subscript"/>
        </w:rPr>
        <w:t>14</w:t>
      </w:r>
      <w:r>
        <w:rPr>
          <w:lang w:val="en-US"/>
        </w:rPr>
        <w:t>H</w:t>
      </w:r>
      <w:r w:rsidRPr="00F73DB8">
        <w:rPr>
          <w:vertAlign w:val="subscript"/>
        </w:rPr>
        <w:t>29</w:t>
      </w:r>
      <w:r>
        <w:t xml:space="preserve">) заместителями и рецепторной </w:t>
      </w:r>
      <w:proofErr w:type="spellStart"/>
      <w:r>
        <w:t>фосфонатсодержащей</w:t>
      </w:r>
      <w:proofErr w:type="spellEnd"/>
      <w:r>
        <w:t xml:space="preserve"> группой, методом </w:t>
      </w:r>
      <w:proofErr w:type="spellStart"/>
      <w:r>
        <w:t>Ленгмюра-Блоджетт</w:t>
      </w:r>
      <w:proofErr w:type="spellEnd"/>
      <w:r w:rsidRPr="008D71BC">
        <w:t xml:space="preserve"> </w:t>
      </w:r>
      <w:r>
        <w:t xml:space="preserve">создан тонкопленочный твердотельный флуоресцентный сенсор для детектирования катионов меди в водной среде с пределом обнаружения </w:t>
      </w:r>
      <w:r w:rsidRPr="008D71BC">
        <w:t>до 10</w:t>
      </w:r>
      <w:r w:rsidRPr="008D71BC">
        <w:rPr>
          <w:vertAlign w:val="superscript"/>
        </w:rPr>
        <w:t>-</w:t>
      </w:r>
      <w:r>
        <w:rPr>
          <w:vertAlign w:val="superscript"/>
        </w:rPr>
        <w:t>11</w:t>
      </w:r>
      <w:r w:rsidRPr="008D71BC">
        <w:t xml:space="preserve"> М</w:t>
      </w:r>
      <w:r>
        <w:t>.</w:t>
      </w:r>
    </w:p>
    <w:p w:rsidR="00E815F7" w:rsidRDefault="00E815F7" w:rsidP="00E815F7">
      <w:pPr>
        <w:jc w:val="center"/>
      </w:pPr>
      <w:r w:rsidRPr="009902EA">
        <w:rPr>
          <w:i/>
        </w:rPr>
        <w:t xml:space="preserve">Исследование выполнено в рамках русско-французской ассоциированной лаборатории </w:t>
      </w:r>
      <w:r w:rsidRPr="00BA097C">
        <w:rPr>
          <w:i/>
        </w:rPr>
        <w:br/>
      </w:r>
      <w:r w:rsidRPr="009902EA">
        <w:rPr>
          <w:i/>
        </w:rPr>
        <w:t>LIA LAMREM при финансовой поддержке Р</w:t>
      </w:r>
      <w:r>
        <w:rPr>
          <w:i/>
        </w:rPr>
        <w:t>НФ</w:t>
      </w:r>
      <w:r w:rsidRPr="009902EA">
        <w:rPr>
          <w:i/>
        </w:rPr>
        <w:t xml:space="preserve"> (грант № </w:t>
      </w:r>
      <w:r w:rsidRPr="00C00640">
        <w:rPr>
          <w:i/>
        </w:rPr>
        <w:t>23-73-01159</w:t>
      </w:r>
      <w:r>
        <w:rPr>
          <w:i/>
        </w:rPr>
        <w:t>)</w:t>
      </w:r>
      <w:r w:rsidRPr="009902EA">
        <w:rPr>
          <w:i/>
        </w:rPr>
        <w:t>.</w:t>
      </w:r>
    </w:p>
    <w:sectPr w:rsidR="00E815F7" w:rsidSect="00833EAF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130241"/>
    <w:rsid w:val="00063966"/>
    <w:rsid w:val="00086081"/>
    <w:rsid w:val="00101A1C"/>
    <w:rsid w:val="00103657"/>
    <w:rsid w:val="00106375"/>
    <w:rsid w:val="00116478"/>
    <w:rsid w:val="00130241"/>
    <w:rsid w:val="001E61C2"/>
    <w:rsid w:val="001F0493"/>
    <w:rsid w:val="002264EE"/>
    <w:rsid w:val="0023307C"/>
    <w:rsid w:val="002C4074"/>
    <w:rsid w:val="0031361E"/>
    <w:rsid w:val="00391C38"/>
    <w:rsid w:val="003B76D6"/>
    <w:rsid w:val="004A26A3"/>
    <w:rsid w:val="004F0EDF"/>
    <w:rsid w:val="00522BF1"/>
    <w:rsid w:val="00590166"/>
    <w:rsid w:val="005D022B"/>
    <w:rsid w:val="005E5BE9"/>
    <w:rsid w:val="0069427D"/>
    <w:rsid w:val="006F7A19"/>
    <w:rsid w:val="007213E1"/>
    <w:rsid w:val="00775389"/>
    <w:rsid w:val="00797838"/>
    <w:rsid w:val="007C36D8"/>
    <w:rsid w:val="007F2744"/>
    <w:rsid w:val="00833EAF"/>
    <w:rsid w:val="008931BE"/>
    <w:rsid w:val="008C67E3"/>
    <w:rsid w:val="00921D45"/>
    <w:rsid w:val="009A66DB"/>
    <w:rsid w:val="009B2F80"/>
    <w:rsid w:val="009B3300"/>
    <w:rsid w:val="009F3380"/>
    <w:rsid w:val="00A02163"/>
    <w:rsid w:val="00A314FE"/>
    <w:rsid w:val="00BF36F8"/>
    <w:rsid w:val="00BF4622"/>
    <w:rsid w:val="00CD00B1"/>
    <w:rsid w:val="00D22306"/>
    <w:rsid w:val="00D42542"/>
    <w:rsid w:val="00D8121C"/>
    <w:rsid w:val="00E22189"/>
    <w:rsid w:val="00E74069"/>
    <w:rsid w:val="00E815F7"/>
    <w:rsid w:val="00EB1F49"/>
    <w:rsid w:val="00F865B3"/>
    <w:rsid w:val="00FB1509"/>
    <w:rsid w:val="00FF1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833EA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833EA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833EA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833EAF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833EA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833EA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833EA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833EAF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833EA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E815F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815F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E815F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815F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lisa-harlamova@mail.ru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6F26B9C-12E7-478C-B57A-6E65A3E69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Anton_MSU</dc:creator>
  <cp:lastModifiedBy>Tatiana Dubinina</cp:lastModifiedBy>
  <cp:revision>2</cp:revision>
  <dcterms:created xsi:type="dcterms:W3CDTF">2024-03-10T23:43:00Z</dcterms:created>
  <dcterms:modified xsi:type="dcterms:W3CDTF">2024-03-10T23:43:00Z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