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39C988" w:rsidR="00130241" w:rsidRPr="00D16E84" w:rsidRDefault="00180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Моноионные</w:t>
      </w:r>
      <w:proofErr w:type="spellEnd"/>
      <w:r>
        <w:rPr>
          <w:b/>
          <w:color w:val="000000"/>
        </w:rPr>
        <w:t xml:space="preserve"> магниты на основе кобальтсодержащих </w:t>
      </w:r>
      <w:proofErr w:type="spellStart"/>
      <w:r>
        <w:rPr>
          <w:b/>
          <w:color w:val="000000"/>
        </w:rPr>
        <w:t>апатитоподобных</w:t>
      </w:r>
      <w:proofErr w:type="spellEnd"/>
      <w:r>
        <w:rPr>
          <w:b/>
          <w:color w:val="000000"/>
        </w:rPr>
        <w:t xml:space="preserve"> ванадатов кальция и стронция</w:t>
      </w:r>
    </w:p>
    <w:p w14:paraId="76423DAC" w14:textId="1452D7EE" w:rsidR="00895193" w:rsidRPr="00D16E84" w:rsidRDefault="00895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D16E84">
        <w:rPr>
          <w:b/>
          <w:i/>
          <w:color w:val="000000"/>
        </w:rPr>
        <w:t>Шарифуллин</w:t>
      </w:r>
      <w:proofErr w:type="spellEnd"/>
      <w:r w:rsidRPr="00D16E84">
        <w:rPr>
          <w:b/>
          <w:i/>
          <w:color w:val="000000"/>
        </w:rPr>
        <w:t xml:space="preserve"> Т.З., </w:t>
      </w:r>
      <w:proofErr w:type="spellStart"/>
      <w:r w:rsidRPr="00D16E84">
        <w:rPr>
          <w:b/>
          <w:i/>
          <w:color w:val="000000"/>
        </w:rPr>
        <w:t>Казин</w:t>
      </w:r>
      <w:proofErr w:type="spellEnd"/>
      <w:r w:rsidRPr="00D16E84">
        <w:rPr>
          <w:b/>
          <w:i/>
          <w:color w:val="000000"/>
        </w:rPr>
        <w:t xml:space="preserve"> П.Е.</w:t>
      </w:r>
      <w:r w:rsidR="002846E9" w:rsidRPr="00D16E84">
        <w:rPr>
          <w:b/>
          <w:i/>
          <w:color w:val="000000"/>
        </w:rPr>
        <w:t>, Васильев А.В.</w:t>
      </w:r>
    </w:p>
    <w:p w14:paraId="00000003" w14:textId="201E209E" w:rsidR="00130241" w:rsidRPr="00D16E84" w:rsidRDefault="00895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6E84">
        <w:rPr>
          <w:i/>
          <w:color w:val="000000"/>
        </w:rPr>
        <w:t xml:space="preserve">Студент, </w:t>
      </w:r>
      <w:r w:rsidR="00B405F4" w:rsidRPr="00D16E84">
        <w:rPr>
          <w:i/>
          <w:color w:val="000000"/>
        </w:rPr>
        <w:t xml:space="preserve">6 </w:t>
      </w:r>
      <w:r w:rsidR="00EB1F49" w:rsidRPr="00D16E84">
        <w:rPr>
          <w:i/>
          <w:color w:val="000000"/>
        </w:rPr>
        <w:t xml:space="preserve">курс </w:t>
      </w:r>
      <w:proofErr w:type="spellStart"/>
      <w:r w:rsidR="00EB1F49" w:rsidRPr="00D16E84">
        <w:rPr>
          <w:i/>
          <w:color w:val="000000"/>
        </w:rPr>
        <w:t>специалитета</w:t>
      </w:r>
      <w:proofErr w:type="spellEnd"/>
      <w:r w:rsidR="00EB1F49" w:rsidRPr="00D16E84">
        <w:rPr>
          <w:i/>
          <w:color w:val="000000"/>
        </w:rPr>
        <w:t xml:space="preserve"> </w:t>
      </w:r>
    </w:p>
    <w:p w14:paraId="00000004" w14:textId="7BF63DE4" w:rsidR="00130241" w:rsidRPr="00D16E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6E84">
        <w:rPr>
          <w:i/>
          <w:color w:val="000000"/>
        </w:rPr>
        <w:t>Московский государственный университет имени М.В.</w:t>
      </w:r>
      <w:r w:rsidR="00921D45" w:rsidRPr="00D16E84">
        <w:rPr>
          <w:i/>
          <w:color w:val="000000"/>
        </w:rPr>
        <w:t xml:space="preserve"> </w:t>
      </w:r>
      <w:r w:rsidRPr="00D16E84">
        <w:rPr>
          <w:i/>
          <w:color w:val="000000"/>
        </w:rPr>
        <w:t>Ломоносова, </w:t>
      </w:r>
    </w:p>
    <w:p w14:paraId="00000005" w14:textId="11600C38" w:rsidR="00130241" w:rsidRPr="00D16E84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16E84">
        <w:rPr>
          <w:i/>
          <w:color w:val="000000"/>
        </w:rPr>
        <w:t>химический</w:t>
      </w:r>
      <w:r w:rsidR="00EB1F49" w:rsidRPr="00D16E84">
        <w:rPr>
          <w:i/>
          <w:color w:val="000000"/>
        </w:rPr>
        <w:t xml:space="preserve"> факультет, Москва, Россия</w:t>
      </w:r>
    </w:p>
    <w:p w14:paraId="00000008" w14:textId="39ED4CB5" w:rsidR="00130241" w:rsidRPr="00D16E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6E84">
        <w:rPr>
          <w:i/>
          <w:color w:val="000000"/>
          <w:lang w:val="en-US"/>
        </w:rPr>
        <w:t>E</w:t>
      </w:r>
      <w:r w:rsidR="003B76D6" w:rsidRPr="00D16E84">
        <w:rPr>
          <w:i/>
          <w:color w:val="000000"/>
        </w:rPr>
        <w:t>-</w:t>
      </w:r>
      <w:r w:rsidRPr="00D16E84">
        <w:rPr>
          <w:i/>
          <w:color w:val="000000"/>
          <w:lang w:val="en-US"/>
        </w:rPr>
        <w:t>mail</w:t>
      </w:r>
      <w:r w:rsidRPr="00D16E84">
        <w:rPr>
          <w:i/>
          <w:color w:val="000000"/>
        </w:rPr>
        <w:t xml:space="preserve">: </w:t>
      </w:r>
      <w:proofErr w:type="spellStart"/>
      <w:r w:rsidR="001527D4" w:rsidRPr="00D16E84">
        <w:rPr>
          <w:i/>
          <w:color w:val="000000"/>
          <w:u w:val="single"/>
          <w:lang w:val="en-US"/>
        </w:rPr>
        <w:t>timsha</w:t>
      </w:r>
      <w:proofErr w:type="spellEnd"/>
      <w:r w:rsidR="001527D4" w:rsidRPr="00D16E84">
        <w:rPr>
          <w:i/>
          <w:color w:val="000000"/>
          <w:u w:val="single"/>
        </w:rPr>
        <w:t>.359@</w:t>
      </w:r>
      <w:r w:rsidR="001527D4" w:rsidRPr="00D16E84">
        <w:rPr>
          <w:i/>
          <w:color w:val="000000"/>
          <w:u w:val="single"/>
          <w:lang w:val="en-US"/>
        </w:rPr>
        <w:t>mail</w:t>
      </w:r>
      <w:r w:rsidR="001527D4" w:rsidRPr="00D16E84">
        <w:rPr>
          <w:i/>
          <w:color w:val="000000"/>
          <w:u w:val="single"/>
        </w:rPr>
        <w:t>.</w:t>
      </w:r>
      <w:proofErr w:type="spellStart"/>
      <w:r w:rsidR="001527D4" w:rsidRPr="00D16E84">
        <w:rPr>
          <w:i/>
          <w:color w:val="000000"/>
          <w:u w:val="single"/>
          <w:lang w:val="en-US"/>
        </w:rPr>
        <w:t>ru</w:t>
      </w:r>
      <w:proofErr w:type="spellEnd"/>
      <w:r w:rsidRPr="00D16E84">
        <w:rPr>
          <w:i/>
          <w:color w:val="000000"/>
        </w:rPr>
        <w:t xml:space="preserve"> </w:t>
      </w:r>
    </w:p>
    <w:p w14:paraId="00C79518" w14:textId="11DB769D" w:rsidR="00B405F4" w:rsidRPr="00D16E84" w:rsidRDefault="00B405F4" w:rsidP="00B40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D16E84">
        <w:rPr>
          <w:color w:val="000000"/>
        </w:rPr>
        <w:t>Моноионные</w:t>
      </w:r>
      <w:proofErr w:type="spellEnd"/>
      <w:r w:rsidRPr="00D16E84">
        <w:rPr>
          <w:color w:val="000000"/>
        </w:rPr>
        <w:t xml:space="preserve"> магниты </w:t>
      </w:r>
      <w:r w:rsidR="000C3766" w:rsidRPr="00D16E84">
        <w:rPr>
          <w:color w:val="000000"/>
        </w:rPr>
        <w:t xml:space="preserve">– соединения, проявляющие свойства </w:t>
      </w:r>
      <w:proofErr w:type="spellStart"/>
      <w:r w:rsidR="000C3766" w:rsidRPr="00D16E84">
        <w:rPr>
          <w:color w:val="000000"/>
        </w:rPr>
        <w:t>суперпарамагнитных</w:t>
      </w:r>
      <w:proofErr w:type="spellEnd"/>
      <w:r w:rsidR="000C3766" w:rsidRPr="00D16E84">
        <w:rPr>
          <w:color w:val="000000"/>
        </w:rPr>
        <w:t xml:space="preserve"> материалов, обусловленные особенностями строения и электронной структуры индивидуальных магнитных центров</w:t>
      </w:r>
      <w:r w:rsidRPr="00D16E84">
        <w:rPr>
          <w:color w:val="000000"/>
        </w:rPr>
        <w:t>.</w:t>
      </w:r>
      <w:r w:rsidR="000C3766" w:rsidRPr="00D16E84">
        <w:rPr>
          <w:color w:val="000000"/>
        </w:rPr>
        <w:t xml:space="preserve"> Данные соединения могут найти применение в областях </w:t>
      </w:r>
      <w:proofErr w:type="spellStart"/>
      <w:r w:rsidR="000C3766" w:rsidRPr="00D16E84">
        <w:rPr>
          <w:color w:val="000000"/>
        </w:rPr>
        <w:t>спинтроники</w:t>
      </w:r>
      <w:proofErr w:type="spellEnd"/>
      <w:r w:rsidR="000C3766" w:rsidRPr="00D16E84">
        <w:rPr>
          <w:color w:val="000000"/>
        </w:rPr>
        <w:t xml:space="preserve">, квантовых компьютеров и </w:t>
      </w:r>
      <w:r w:rsidR="000766B2" w:rsidRPr="00D16E84">
        <w:rPr>
          <w:color w:val="000000"/>
        </w:rPr>
        <w:t>сверх</w:t>
      </w:r>
      <w:r w:rsidR="000C3766" w:rsidRPr="00D16E84">
        <w:rPr>
          <w:color w:val="000000"/>
        </w:rPr>
        <w:t>плотной записи информации.</w:t>
      </w:r>
      <w:r w:rsidRPr="00D16E84">
        <w:rPr>
          <w:color w:val="000000"/>
        </w:rPr>
        <w:t xml:space="preserve"> </w:t>
      </w:r>
      <w:r w:rsidR="00B965C5" w:rsidRPr="00D16E84">
        <w:rPr>
          <w:color w:val="000000"/>
        </w:rPr>
        <w:t xml:space="preserve">Для создания </w:t>
      </w:r>
      <w:proofErr w:type="spellStart"/>
      <w:r w:rsidR="00B965C5" w:rsidRPr="00D16E84">
        <w:rPr>
          <w:color w:val="000000"/>
        </w:rPr>
        <w:t>моноионных</w:t>
      </w:r>
      <w:proofErr w:type="spellEnd"/>
      <w:r w:rsidR="00B965C5" w:rsidRPr="00D16E84">
        <w:rPr>
          <w:color w:val="000000"/>
        </w:rPr>
        <w:t xml:space="preserve"> магнитов с </w:t>
      </w:r>
      <w:r w:rsidR="00D16E84">
        <w:rPr>
          <w:color w:val="000000"/>
        </w:rPr>
        <w:t xml:space="preserve">высокими </w:t>
      </w:r>
      <w:r w:rsidR="00B965C5" w:rsidRPr="00D16E84">
        <w:rPr>
          <w:color w:val="000000"/>
        </w:rPr>
        <w:t>функциональными характеристиками необходима высокая анизотропия окружения парамагнитного иона</w:t>
      </w:r>
      <w:r w:rsidRPr="00D16E84">
        <w:rPr>
          <w:color w:val="000000"/>
        </w:rPr>
        <w:t>. Локализация парамагнитных ионов</w:t>
      </w:r>
      <w:r w:rsidR="00B965C5" w:rsidRPr="00D16E84">
        <w:rPr>
          <w:color w:val="000000"/>
        </w:rPr>
        <w:t xml:space="preserve"> некоторых</w:t>
      </w:r>
      <w:r w:rsidR="00D16E84">
        <w:rPr>
          <w:color w:val="000000"/>
        </w:rPr>
        <w:t xml:space="preserve"> d-металлов, например</w:t>
      </w:r>
      <w:r w:rsidR="00B965C5" w:rsidRPr="00D16E84">
        <w:rPr>
          <w:color w:val="000000"/>
        </w:rPr>
        <w:t xml:space="preserve"> </w:t>
      </w:r>
      <w:r w:rsidR="00462E52">
        <w:rPr>
          <w:color w:val="000000"/>
          <w:lang w:val="en-US"/>
        </w:rPr>
        <w:t>Co</w:t>
      </w:r>
      <w:r w:rsidR="00462E52" w:rsidRPr="00462E52">
        <w:rPr>
          <w:color w:val="000000"/>
          <w:vertAlign w:val="superscript"/>
        </w:rPr>
        <w:t>2+</w:t>
      </w:r>
      <w:r w:rsidR="00B965C5" w:rsidRPr="00D16E84">
        <w:rPr>
          <w:color w:val="000000"/>
        </w:rPr>
        <w:t xml:space="preserve">, </w:t>
      </w:r>
      <w:r w:rsidRPr="00D16E84">
        <w:rPr>
          <w:color w:val="000000"/>
        </w:rPr>
        <w:t xml:space="preserve">в гексагональных каналах структуры </w:t>
      </w:r>
      <w:r w:rsidR="00B965C5" w:rsidRPr="00D16E84">
        <w:rPr>
          <w:color w:val="000000"/>
        </w:rPr>
        <w:t>апатита обеспечивает достаточно высокую анизотропию кристаллического поля, при этом образуются</w:t>
      </w:r>
      <w:r w:rsidR="00D16E84">
        <w:rPr>
          <w:color w:val="000000"/>
        </w:rPr>
        <w:t xml:space="preserve"> </w:t>
      </w:r>
      <w:proofErr w:type="spellStart"/>
      <w:r w:rsidR="00D16E84">
        <w:rPr>
          <w:color w:val="000000"/>
        </w:rPr>
        <w:t>диоксо</w:t>
      </w:r>
      <w:r w:rsidR="00B965C5" w:rsidRPr="00D16E84">
        <w:rPr>
          <w:color w:val="000000"/>
        </w:rPr>
        <w:t>анионные</w:t>
      </w:r>
      <w:proofErr w:type="spellEnd"/>
      <w:r w:rsidR="00B965C5" w:rsidRPr="00D16E84">
        <w:rPr>
          <w:color w:val="000000"/>
        </w:rPr>
        <w:t xml:space="preserve"> группировки вида [</w:t>
      </w:r>
      <w:r w:rsidR="00B965C5" w:rsidRPr="00D16E84">
        <w:rPr>
          <w:color w:val="000000"/>
          <w:lang w:val="en-US"/>
        </w:rPr>
        <w:t>O</w:t>
      </w:r>
      <w:r w:rsidR="00B965C5" w:rsidRPr="00D16E84">
        <w:rPr>
          <w:color w:val="000000"/>
        </w:rPr>
        <w:t>-</w:t>
      </w:r>
      <w:r w:rsidR="00B965C5" w:rsidRPr="00D16E84">
        <w:rPr>
          <w:color w:val="000000"/>
          <w:lang w:val="en-US"/>
        </w:rPr>
        <w:t>M</w:t>
      </w:r>
      <w:r w:rsidR="00B965C5" w:rsidRPr="00D16E84">
        <w:rPr>
          <w:color w:val="000000"/>
        </w:rPr>
        <w:t>-</w:t>
      </w:r>
      <w:proofErr w:type="gramStart"/>
      <w:r w:rsidR="00B965C5" w:rsidRPr="00D16E84">
        <w:rPr>
          <w:color w:val="000000"/>
          <w:lang w:val="en-US"/>
        </w:rPr>
        <w:t>O</w:t>
      </w:r>
      <w:r w:rsidR="00B965C5" w:rsidRPr="00D16E84">
        <w:rPr>
          <w:color w:val="000000"/>
        </w:rPr>
        <w:t>]</w:t>
      </w:r>
      <w:r w:rsidR="00B965C5" w:rsidRPr="00D16E84">
        <w:rPr>
          <w:color w:val="000000"/>
          <w:vertAlign w:val="superscript"/>
          <w:lang w:val="en-US"/>
        </w:rPr>
        <w:t>n</w:t>
      </w:r>
      <w:proofErr w:type="gramEnd"/>
      <w:r w:rsidR="00B965C5" w:rsidRPr="00D16E84">
        <w:rPr>
          <w:color w:val="000000"/>
          <w:vertAlign w:val="superscript"/>
        </w:rPr>
        <w:t>-</w:t>
      </w:r>
      <w:r w:rsidR="00B965C5" w:rsidRPr="00D16E84">
        <w:rPr>
          <w:color w:val="000000"/>
        </w:rPr>
        <w:t xml:space="preserve">, демонстрирующие характерные для </w:t>
      </w:r>
      <w:proofErr w:type="spellStart"/>
      <w:r w:rsidR="00B965C5" w:rsidRPr="00D16E84">
        <w:rPr>
          <w:color w:val="000000"/>
        </w:rPr>
        <w:t>моноионных</w:t>
      </w:r>
      <w:proofErr w:type="spellEnd"/>
      <w:r w:rsidR="00B965C5" w:rsidRPr="00D16E84">
        <w:rPr>
          <w:color w:val="000000"/>
        </w:rPr>
        <w:t xml:space="preserve"> магнитов свойства </w:t>
      </w:r>
      <w:r w:rsidRPr="00D16E84">
        <w:rPr>
          <w:color w:val="000000"/>
        </w:rPr>
        <w:t>[1</w:t>
      </w:r>
      <w:r w:rsidR="00462E52">
        <w:rPr>
          <w:color w:val="000000"/>
        </w:rPr>
        <w:t>,2</w:t>
      </w:r>
      <w:r w:rsidRPr="00D16E84">
        <w:rPr>
          <w:color w:val="000000"/>
        </w:rPr>
        <w:t>].</w:t>
      </w:r>
    </w:p>
    <w:p w14:paraId="03AF669B" w14:textId="192CCBB0" w:rsidR="00B405F4" w:rsidRPr="00D16E84" w:rsidRDefault="00B405F4" w:rsidP="00B40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6E84">
        <w:rPr>
          <w:color w:val="000000"/>
        </w:rPr>
        <w:t>В данной работе методом твердофазного синтеза впервые получены легированные различным количеством кобальта ванадаты кальция</w:t>
      </w:r>
      <w:r w:rsidR="00B965C5" w:rsidRPr="00D16E84">
        <w:rPr>
          <w:color w:val="000000"/>
        </w:rPr>
        <w:t xml:space="preserve"> и стронция</w:t>
      </w:r>
      <w:r w:rsidR="00D16E84" w:rsidRPr="00D16E84">
        <w:rPr>
          <w:color w:val="000000"/>
        </w:rPr>
        <w:t xml:space="preserve"> со </w:t>
      </w:r>
      <w:r w:rsidR="00D16E84">
        <w:rPr>
          <w:color w:val="000000"/>
        </w:rPr>
        <w:t xml:space="preserve">структурой апатита </w:t>
      </w:r>
      <w:r w:rsidR="00D80946">
        <w:rPr>
          <w:color w:val="000000"/>
        </w:rPr>
        <w:t xml:space="preserve">с </w:t>
      </w:r>
      <w:r w:rsidR="00D16E84">
        <w:rPr>
          <w:color w:val="000000"/>
        </w:rPr>
        <w:t>общим формул</w:t>
      </w:r>
      <w:r w:rsidR="00D16E84" w:rsidRPr="00D16E84">
        <w:rPr>
          <w:color w:val="000000"/>
        </w:rPr>
        <w:t>ами</w:t>
      </w:r>
      <w:r w:rsidRPr="00D16E84">
        <w:rPr>
          <w:color w:val="000000"/>
        </w:rPr>
        <w:t xml:space="preserve"> </w:t>
      </w:r>
      <w:r w:rsidR="00B965C5" w:rsidRPr="00D16E84">
        <w:t>Ca</w:t>
      </w:r>
      <w:r w:rsidR="00B965C5" w:rsidRPr="00D16E84">
        <w:rPr>
          <w:vertAlign w:val="subscript"/>
        </w:rPr>
        <w:t>10</w:t>
      </w:r>
      <w:r w:rsidR="00B965C5" w:rsidRPr="00D16E84">
        <w:t>(VO</w:t>
      </w:r>
      <w:r w:rsidR="00B965C5" w:rsidRPr="00D16E84">
        <w:rPr>
          <w:vertAlign w:val="subscript"/>
        </w:rPr>
        <w:t>4</w:t>
      </w:r>
      <w:r w:rsidR="00B965C5" w:rsidRPr="00D16E84">
        <w:t>)</w:t>
      </w:r>
      <w:r w:rsidR="00B965C5" w:rsidRPr="00D16E84">
        <w:rPr>
          <w:vertAlign w:val="subscript"/>
        </w:rPr>
        <w:t>6</w:t>
      </w:r>
      <w:r w:rsidR="00B965C5" w:rsidRPr="00D16E84">
        <w:t>(</w:t>
      </w:r>
      <w:proofErr w:type="spellStart"/>
      <w:r w:rsidR="00B965C5" w:rsidRPr="00D16E84">
        <w:t>OCo</w:t>
      </w:r>
      <w:r w:rsidR="00B965C5" w:rsidRPr="00D16E84">
        <w:rPr>
          <w:vertAlign w:val="subscript"/>
        </w:rPr>
        <w:t>x</w:t>
      </w:r>
      <w:proofErr w:type="spellEnd"/>
      <w:r w:rsidR="00B965C5" w:rsidRPr="00D16E84">
        <w:rPr>
          <w:vertAlign w:val="subscript"/>
        </w:rPr>
        <w:t>/2</w:t>
      </w:r>
      <w:r w:rsidR="00B965C5" w:rsidRPr="00D16E84">
        <w:t>H</w:t>
      </w:r>
      <w:r w:rsidR="00B965C5" w:rsidRPr="00D16E84">
        <w:rPr>
          <w:vertAlign w:val="subscript"/>
        </w:rPr>
        <w:t>1-x</w:t>
      </w:r>
      <w:r w:rsidR="00B965C5" w:rsidRPr="00D16E84">
        <w:t>)</w:t>
      </w:r>
      <w:r w:rsidR="00B965C5" w:rsidRPr="00D16E84">
        <w:rPr>
          <w:vertAlign w:val="subscript"/>
        </w:rPr>
        <w:t>2</w:t>
      </w:r>
      <w:r w:rsidR="00D16E84" w:rsidRPr="00D16E84">
        <w:rPr>
          <w:color w:val="000000"/>
        </w:rPr>
        <w:t xml:space="preserve"> </w:t>
      </w:r>
      <w:proofErr w:type="gramStart"/>
      <w:r w:rsidR="00D16E84" w:rsidRPr="00D16E84">
        <w:rPr>
          <w:color w:val="000000"/>
        </w:rPr>
        <w:t xml:space="preserve">и </w:t>
      </w:r>
      <w:r w:rsidRPr="00D16E84">
        <w:rPr>
          <w:color w:val="000000"/>
        </w:rPr>
        <w:t xml:space="preserve"> </w:t>
      </w:r>
      <w:proofErr w:type="spellStart"/>
      <w:r w:rsidR="00B965C5" w:rsidRPr="00D16E84">
        <w:rPr>
          <w:lang w:val="en-US"/>
        </w:rPr>
        <w:t>Sr</w:t>
      </w:r>
      <w:proofErr w:type="spellEnd"/>
      <w:proofErr w:type="gramEnd"/>
      <w:r w:rsidR="00B965C5" w:rsidRPr="00D16E84">
        <w:rPr>
          <w:vertAlign w:val="subscript"/>
        </w:rPr>
        <w:t>10</w:t>
      </w:r>
      <w:r w:rsidR="00B965C5" w:rsidRPr="00D16E84">
        <w:t>(VO</w:t>
      </w:r>
      <w:r w:rsidR="00B965C5" w:rsidRPr="00D16E84">
        <w:rPr>
          <w:vertAlign w:val="subscript"/>
        </w:rPr>
        <w:t>4</w:t>
      </w:r>
      <w:r w:rsidR="00B965C5" w:rsidRPr="00D16E84">
        <w:t>)</w:t>
      </w:r>
      <w:r w:rsidR="00B965C5" w:rsidRPr="00D16E84">
        <w:rPr>
          <w:vertAlign w:val="subscript"/>
        </w:rPr>
        <w:t>6</w:t>
      </w:r>
      <w:r w:rsidR="00B965C5" w:rsidRPr="00D16E84">
        <w:t>(</w:t>
      </w:r>
      <w:proofErr w:type="spellStart"/>
      <w:r w:rsidR="00B965C5" w:rsidRPr="00D16E84">
        <w:rPr>
          <w:lang w:val="en-US"/>
        </w:rPr>
        <w:t>F</w:t>
      </w:r>
      <w:r w:rsidR="00B965C5" w:rsidRPr="00D16E84">
        <w:rPr>
          <w:vertAlign w:val="subscript"/>
          <w:lang w:val="en-US"/>
        </w:rPr>
        <w:t>y</w:t>
      </w:r>
      <w:proofErr w:type="spellEnd"/>
      <w:r w:rsidR="00B965C5" w:rsidRPr="00D16E84">
        <w:t>O</w:t>
      </w:r>
      <w:r w:rsidR="00B965C5" w:rsidRPr="00D16E84">
        <w:rPr>
          <w:vertAlign w:val="subscript"/>
        </w:rPr>
        <w:t>1-</w:t>
      </w:r>
      <w:r w:rsidR="00B965C5" w:rsidRPr="00D16E84">
        <w:rPr>
          <w:vertAlign w:val="subscript"/>
          <w:lang w:val="en-US"/>
        </w:rPr>
        <w:t>y</w:t>
      </w:r>
      <w:r w:rsidR="00B965C5" w:rsidRPr="00D16E84">
        <w:rPr>
          <w:vertAlign w:val="subscript"/>
        </w:rPr>
        <w:t>/2</w:t>
      </w:r>
      <w:r w:rsidR="00B965C5" w:rsidRPr="00D16E84">
        <w:t>Co</w:t>
      </w:r>
      <w:r w:rsidR="00180FD2">
        <w:rPr>
          <w:vertAlign w:val="subscript"/>
        </w:rPr>
        <w:t>z</w:t>
      </w:r>
      <w:r w:rsidR="00B965C5" w:rsidRPr="00D16E84">
        <w:rPr>
          <w:vertAlign w:val="subscript"/>
        </w:rPr>
        <w:t>/2</w:t>
      </w:r>
      <w:r w:rsidR="00B965C5" w:rsidRPr="00D16E84">
        <w:t>H</w:t>
      </w:r>
      <w:r w:rsidR="00180FD2">
        <w:rPr>
          <w:vertAlign w:val="subscript"/>
        </w:rPr>
        <w:t>1-z</w:t>
      </w:r>
      <w:r w:rsidR="00B965C5" w:rsidRPr="00D16E84">
        <w:rPr>
          <w:vertAlign w:val="subscript"/>
        </w:rPr>
        <w:t>-</w:t>
      </w:r>
      <w:r w:rsidR="00B965C5" w:rsidRPr="00D16E84">
        <w:rPr>
          <w:vertAlign w:val="subscript"/>
          <w:lang w:val="en-US"/>
        </w:rPr>
        <w:t>y</w:t>
      </w:r>
      <w:r w:rsidR="00B965C5" w:rsidRPr="00D16E84">
        <w:rPr>
          <w:vertAlign w:val="subscript"/>
        </w:rPr>
        <w:t>/2</w:t>
      </w:r>
      <w:r w:rsidR="00B965C5" w:rsidRPr="00D16E84">
        <w:t>)</w:t>
      </w:r>
      <w:r w:rsidR="00B965C5" w:rsidRPr="00D16E84">
        <w:rPr>
          <w:vertAlign w:val="subscript"/>
        </w:rPr>
        <w:t>2</w:t>
      </w:r>
      <w:r w:rsidR="00D16E84">
        <w:rPr>
          <w:color w:val="000000"/>
        </w:rPr>
        <w:t xml:space="preserve">. </w:t>
      </w:r>
      <w:r w:rsidRPr="00D16E84">
        <w:rPr>
          <w:color w:val="000000"/>
        </w:rPr>
        <w:t>Мет</w:t>
      </w:r>
      <w:r w:rsidR="00D16E84">
        <w:rPr>
          <w:color w:val="000000"/>
        </w:rPr>
        <w:t>одом</w:t>
      </w:r>
      <w:r w:rsidRPr="00D16E84">
        <w:rPr>
          <w:color w:val="000000"/>
        </w:rPr>
        <w:t xml:space="preserve"> порошковой рентгеновской дифракции показано, что полученные образцы </w:t>
      </w:r>
      <w:r w:rsidR="00180FD2">
        <w:rPr>
          <w:color w:val="000000"/>
        </w:rPr>
        <w:t xml:space="preserve">в качестве основных фаз содержат </w:t>
      </w:r>
      <w:proofErr w:type="spellStart"/>
      <w:r w:rsidR="00180FD2">
        <w:rPr>
          <w:color w:val="000000"/>
        </w:rPr>
        <w:t>апатитоподобные</w:t>
      </w:r>
      <w:proofErr w:type="spellEnd"/>
      <w:r w:rsidR="00180FD2">
        <w:rPr>
          <w:color w:val="000000"/>
        </w:rPr>
        <w:t xml:space="preserve"> соединения</w:t>
      </w:r>
      <w:r w:rsidRPr="00D16E84">
        <w:rPr>
          <w:color w:val="000000"/>
        </w:rPr>
        <w:t>.</w:t>
      </w:r>
      <w:r w:rsidR="00180FD2">
        <w:rPr>
          <w:color w:val="000000"/>
        </w:rPr>
        <w:t xml:space="preserve"> Большая часть образцов также содержит примеси </w:t>
      </w:r>
      <w:proofErr w:type="spellStart"/>
      <w:r w:rsidR="00180FD2">
        <w:rPr>
          <w:color w:val="000000"/>
          <w:lang w:val="en-US"/>
        </w:rPr>
        <w:t>CoO</w:t>
      </w:r>
      <w:proofErr w:type="spellEnd"/>
      <w:r w:rsidR="00180FD2">
        <w:rPr>
          <w:color w:val="000000"/>
        </w:rPr>
        <w:t xml:space="preserve">, </w:t>
      </w:r>
      <w:r w:rsidR="00180FD2">
        <w:rPr>
          <w:color w:val="000000"/>
          <w:lang w:val="en-US"/>
        </w:rPr>
        <w:t>Ca</w:t>
      </w:r>
      <w:r w:rsidR="00180FD2" w:rsidRPr="00180FD2">
        <w:rPr>
          <w:color w:val="000000"/>
          <w:vertAlign w:val="subscript"/>
        </w:rPr>
        <w:t>3</w:t>
      </w:r>
      <w:r w:rsidR="00180FD2" w:rsidRPr="00180FD2">
        <w:rPr>
          <w:color w:val="000000"/>
        </w:rPr>
        <w:t>(</w:t>
      </w:r>
      <w:r w:rsidR="00180FD2">
        <w:rPr>
          <w:color w:val="000000"/>
          <w:lang w:val="en-US"/>
        </w:rPr>
        <w:t>VO</w:t>
      </w:r>
      <w:r w:rsidR="00180FD2">
        <w:rPr>
          <w:color w:val="000000"/>
          <w:vertAlign w:val="subscript"/>
        </w:rPr>
        <w:t>4</w:t>
      </w:r>
      <w:r w:rsidR="00180FD2" w:rsidRPr="00180FD2">
        <w:rPr>
          <w:color w:val="000000"/>
        </w:rPr>
        <w:t>)</w:t>
      </w:r>
      <w:r w:rsidR="00180FD2" w:rsidRPr="00180FD2">
        <w:rPr>
          <w:color w:val="000000"/>
          <w:vertAlign w:val="subscript"/>
        </w:rPr>
        <w:t>2</w:t>
      </w:r>
      <w:r w:rsidR="00180FD2" w:rsidRPr="00180FD2">
        <w:rPr>
          <w:color w:val="000000"/>
        </w:rPr>
        <w:t xml:space="preserve"> </w:t>
      </w:r>
      <w:r w:rsidR="00180FD2">
        <w:rPr>
          <w:color w:val="000000"/>
        </w:rPr>
        <w:t xml:space="preserve">или </w:t>
      </w:r>
      <w:proofErr w:type="spellStart"/>
      <w:r w:rsidR="00180FD2">
        <w:rPr>
          <w:color w:val="000000"/>
          <w:lang w:val="en-US"/>
        </w:rPr>
        <w:t>Sr</w:t>
      </w:r>
      <w:proofErr w:type="spellEnd"/>
      <w:r w:rsidR="00180FD2" w:rsidRPr="00180FD2">
        <w:rPr>
          <w:color w:val="000000"/>
          <w:vertAlign w:val="subscript"/>
        </w:rPr>
        <w:t>3</w:t>
      </w:r>
      <w:r w:rsidR="00180FD2" w:rsidRPr="00180FD2">
        <w:rPr>
          <w:color w:val="000000"/>
        </w:rPr>
        <w:t>(</w:t>
      </w:r>
      <w:r w:rsidR="00180FD2">
        <w:rPr>
          <w:color w:val="000000"/>
          <w:lang w:val="en-US"/>
        </w:rPr>
        <w:t>VO</w:t>
      </w:r>
      <w:r w:rsidR="00180FD2" w:rsidRPr="00180FD2">
        <w:rPr>
          <w:color w:val="000000"/>
          <w:vertAlign w:val="subscript"/>
        </w:rPr>
        <w:t>4</w:t>
      </w:r>
      <w:r w:rsidR="00180FD2" w:rsidRPr="00180FD2">
        <w:rPr>
          <w:color w:val="000000"/>
        </w:rPr>
        <w:t>)</w:t>
      </w:r>
      <w:r w:rsidR="00180FD2" w:rsidRPr="00180FD2">
        <w:rPr>
          <w:color w:val="000000"/>
          <w:vertAlign w:val="subscript"/>
        </w:rPr>
        <w:t>2</w:t>
      </w:r>
      <w:r w:rsidR="00180FD2" w:rsidRPr="00180FD2">
        <w:rPr>
          <w:color w:val="000000"/>
        </w:rPr>
        <w:t>.</w:t>
      </w:r>
      <w:r w:rsidR="00180FD2">
        <w:rPr>
          <w:color w:val="000000"/>
        </w:rPr>
        <w:t xml:space="preserve"> При в</w:t>
      </w:r>
      <w:r w:rsidR="00410D2C">
        <w:rPr>
          <w:color w:val="000000"/>
        </w:rPr>
        <w:t xml:space="preserve">недрении больших количеств </w:t>
      </w:r>
      <w:proofErr w:type="gramStart"/>
      <w:r w:rsidR="00410D2C">
        <w:rPr>
          <w:color w:val="000000"/>
        </w:rPr>
        <w:t>Со</w:t>
      </w:r>
      <w:proofErr w:type="gramEnd"/>
      <w:r w:rsidR="00410D2C">
        <w:rPr>
          <w:color w:val="000000"/>
        </w:rPr>
        <w:t xml:space="preserve"> в ванадат кальция </w:t>
      </w:r>
      <w:r w:rsidR="00180FD2">
        <w:rPr>
          <w:color w:val="000000"/>
        </w:rPr>
        <w:t xml:space="preserve">наблюдается искажение структуры, </w:t>
      </w:r>
      <w:r w:rsidRPr="00D16E84">
        <w:rPr>
          <w:color w:val="000000"/>
        </w:rPr>
        <w:t>сопровожда</w:t>
      </w:r>
      <w:r w:rsidR="00180FD2">
        <w:rPr>
          <w:color w:val="000000"/>
        </w:rPr>
        <w:t>ющее</w:t>
      </w:r>
      <w:r w:rsidRPr="00D16E84">
        <w:rPr>
          <w:color w:val="000000"/>
        </w:rPr>
        <w:t>ся переходом ее сингонии из гексагонально</w:t>
      </w:r>
      <w:r w:rsidR="00410D2C">
        <w:rPr>
          <w:color w:val="000000"/>
        </w:rPr>
        <w:t xml:space="preserve">й в триклинную, чего не наблюдали ранее </w:t>
      </w:r>
      <w:r w:rsidR="00410D2C" w:rsidRPr="00410D2C">
        <w:rPr>
          <w:color w:val="000000"/>
        </w:rPr>
        <w:t>[1]</w:t>
      </w:r>
      <w:r w:rsidRPr="00D16E84">
        <w:rPr>
          <w:color w:val="000000"/>
        </w:rPr>
        <w:t xml:space="preserve">. </w:t>
      </w:r>
      <w:r w:rsidR="00410D2C">
        <w:rPr>
          <w:color w:val="000000"/>
        </w:rPr>
        <w:t xml:space="preserve">Структура триклинного кобальтсодержащего ванадата кальция была охарактеризована методом </w:t>
      </w:r>
      <w:r w:rsidR="00462E52">
        <w:rPr>
          <w:color w:val="000000"/>
        </w:rPr>
        <w:t>рентгеноструктурного анализа</w:t>
      </w:r>
      <w:r w:rsidR="00410D2C">
        <w:rPr>
          <w:color w:val="000000"/>
        </w:rPr>
        <w:t xml:space="preserve">. Для неискаженных ванадатов кальция и стронция определены </w:t>
      </w:r>
      <w:r w:rsidR="00D80946">
        <w:rPr>
          <w:color w:val="000000"/>
        </w:rPr>
        <w:t>структурные параметры</w:t>
      </w:r>
      <w:bookmarkStart w:id="0" w:name="_GoBack"/>
      <w:bookmarkEnd w:id="0"/>
      <w:r w:rsidR="00D80946">
        <w:rPr>
          <w:color w:val="000000"/>
        </w:rPr>
        <w:t>,</w:t>
      </w:r>
      <w:r w:rsidR="00462E52">
        <w:rPr>
          <w:color w:val="000000"/>
        </w:rPr>
        <w:t xml:space="preserve"> показан рост </w:t>
      </w:r>
      <w:r w:rsidR="00410D2C">
        <w:rPr>
          <w:color w:val="000000"/>
        </w:rPr>
        <w:t xml:space="preserve">параметра </w:t>
      </w:r>
      <w:r w:rsidR="00410D2C" w:rsidRPr="00EE21B7">
        <w:rPr>
          <w:i/>
          <w:color w:val="000000"/>
          <w:lang w:val="en-US"/>
        </w:rPr>
        <w:t>c</w:t>
      </w:r>
      <w:r w:rsidR="00410D2C" w:rsidRPr="00410D2C">
        <w:rPr>
          <w:color w:val="000000"/>
        </w:rPr>
        <w:t xml:space="preserve"> </w:t>
      </w:r>
      <w:r w:rsidR="00410D2C">
        <w:rPr>
          <w:color w:val="000000"/>
        </w:rPr>
        <w:t xml:space="preserve">с ростом содержания </w:t>
      </w:r>
      <w:proofErr w:type="gramStart"/>
      <w:r w:rsidR="00410D2C">
        <w:rPr>
          <w:color w:val="000000"/>
        </w:rPr>
        <w:t>Со</w:t>
      </w:r>
      <w:proofErr w:type="gramEnd"/>
      <w:r w:rsidR="00410D2C">
        <w:rPr>
          <w:color w:val="000000"/>
        </w:rPr>
        <w:t xml:space="preserve"> в каналах, что согласуется с полученными </w:t>
      </w:r>
      <w:r w:rsidR="00462E52">
        <w:rPr>
          <w:color w:val="000000"/>
        </w:rPr>
        <w:t>ранее для</w:t>
      </w:r>
      <w:r w:rsidR="00410D2C">
        <w:rPr>
          <w:color w:val="000000"/>
        </w:rPr>
        <w:t xml:space="preserve"> фосфатов данными </w:t>
      </w:r>
      <w:r w:rsidR="00410D2C" w:rsidRPr="00410D2C">
        <w:rPr>
          <w:color w:val="000000"/>
        </w:rPr>
        <w:t>[1</w:t>
      </w:r>
      <w:r w:rsidR="00EE21B7">
        <w:rPr>
          <w:color w:val="000000"/>
        </w:rPr>
        <w:t>,2</w:t>
      </w:r>
      <w:r w:rsidR="00410D2C" w:rsidRPr="00410D2C">
        <w:rPr>
          <w:color w:val="000000"/>
        </w:rPr>
        <w:t>]</w:t>
      </w:r>
      <w:r w:rsidR="00410D2C">
        <w:rPr>
          <w:color w:val="000000"/>
        </w:rPr>
        <w:t>.</w:t>
      </w:r>
    </w:p>
    <w:p w14:paraId="7AFFF437" w14:textId="374E03BC" w:rsidR="00B405F4" w:rsidRPr="00D16E84" w:rsidRDefault="00410D2C" w:rsidP="00B40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серии</w:t>
      </w:r>
      <w:r w:rsidR="00B405F4" w:rsidRPr="00D16E84">
        <w:rPr>
          <w:color w:val="000000"/>
        </w:rPr>
        <w:t xml:space="preserve"> образцов о</w:t>
      </w:r>
      <w:r w:rsidR="00462E52">
        <w:rPr>
          <w:color w:val="000000"/>
        </w:rPr>
        <w:t>характеризованы</w:t>
      </w:r>
      <w:r w:rsidR="00B405F4" w:rsidRPr="00D16E84">
        <w:rPr>
          <w:color w:val="000000"/>
        </w:rPr>
        <w:t xml:space="preserve"> методом спектроскопии комбинационного рассеяния. Спектры легированных </w:t>
      </w:r>
      <w:proofErr w:type="gramStart"/>
      <w:r w:rsidR="00B405F4" w:rsidRPr="00D16E84">
        <w:rPr>
          <w:color w:val="000000"/>
        </w:rPr>
        <w:t>Со</w:t>
      </w:r>
      <w:proofErr w:type="gramEnd"/>
      <w:r w:rsidR="00B405F4" w:rsidRPr="00D16E84">
        <w:rPr>
          <w:color w:val="000000"/>
        </w:rPr>
        <w:t xml:space="preserve"> </w:t>
      </w:r>
      <w:r w:rsidR="005D730D">
        <w:rPr>
          <w:color w:val="000000"/>
        </w:rPr>
        <w:t>соединений</w:t>
      </w:r>
      <w:r w:rsidR="00B405F4" w:rsidRPr="00D16E84">
        <w:rPr>
          <w:color w:val="000000"/>
        </w:rPr>
        <w:t xml:space="preserve"> содержат пик около 690-700 см</w:t>
      </w:r>
      <w:r w:rsidR="00B405F4" w:rsidRPr="005D730D">
        <w:rPr>
          <w:color w:val="000000"/>
          <w:vertAlign w:val="superscript"/>
        </w:rPr>
        <w:t>-1</w:t>
      </w:r>
      <w:r w:rsidR="00B405F4" w:rsidRPr="00D16E84">
        <w:rPr>
          <w:color w:val="000000"/>
        </w:rPr>
        <w:t>, интенсивность которого возрастает с ростом содержания Со, схожий с таковым для фосфатов [1</w:t>
      </w:r>
      <w:r w:rsidR="00EE21B7">
        <w:rPr>
          <w:color w:val="000000"/>
        </w:rPr>
        <w:t>,2</w:t>
      </w:r>
      <w:r w:rsidR="00B405F4" w:rsidRPr="00D16E84">
        <w:rPr>
          <w:color w:val="000000"/>
        </w:rPr>
        <w:t>]. Также на спектрах</w:t>
      </w:r>
      <w:r>
        <w:rPr>
          <w:color w:val="000000"/>
        </w:rPr>
        <w:t xml:space="preserve"> ванадатов кальция</w:t>
      </w:r>
      <w:r w:rsidR="00B405F4" w:rsidRPr="00D16E84">
        <w:rPr>
          <w:color w:val="000000"/>
        </w:rPr>
        <w:t xml:space="preserve"> возникает пик около 770 см</w:t>
      </w:r>
      <w:r w:rsidR="00B405F4" w:rsidRPr="00EE21B7">
        <w:rPr>
          <w:color w:val="000000"/>
          <w:vertAlign w:val="superscript"/>
        </w:rPr>
        <w:t>-1</w:t>
      </w:r>
      <w:r w:rsidR="00B405F4" w:rsidRPr="00D16E84">
        <w:rPr>
          <w:color w:val="000000"/>
        </w:rPr>
        <w:t xml:space="preserve">, не наблюдавшийся для аналогичных </w:t>
      </w:r>
      <w:r w:rsidR="00462E52">
        <w:rPr>
          <w:color w:val="000000"/>
        </w:rPr>
        <w:t>фосфатов</w:t>
      </w:r>
      <w:r w:rsidR="005D730D">
        <w:rPr>
          <w:color w:val="000000"/>
        </w:rPr>
        <w:t>, что</w:t>
      </w:r>
      <w:r w:rsidR="00462E52">
        <w:rPr>
          <w:color w:val="000000"/>
        </w:rPr>
        <w:t xml:space="preserve"> </w:t>
      </w:r>
      <w:r w:rsidR="005D730D">
        <w:rPr>
          <w:color w:val="000000"/>
        </w:rPr>
        <w:t>обусловлено сильным искажением структуры</w:t>
      </w:r>
      <w:r w:rsidR="00EE21B7">
        <w:rPr>
          <w:color w:val="000000"/>
        </w:rPr>
        <w:t xml:space="preserve"> в данном случае</w:t>
      </w:r>
      <w:r w:rsidR="00B405F4" w:rsidRPr="00D16E84">
        <w:rPr>
          <w:color w:val="000000"/>
        </w:rPr>
        <w:t>.</w:t>
      </w:r>
    </w:p>
    <w:p w14:paraId="078CE448" w14:textId="4DBC34DC" w:rsidR="001527D4" w:rsidRPr="00D16E84" w:rsidRDefault="00B405F4" w:rsidP="000C3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6E84">
        <w:rPr>
          <w:color w:val="000000"/>
        </w:rPr>
        <w:t xml:space="preserve">Методами магнитометрии в постоянном магнитном поле показано, что </w:t>
      </w:r>
      <w:proofErr w:type="gramStart"/>
      <w:r w:rsidRPr="00D16E84">
        <w:rPr>
          <w:color w:val="000000"/>
        </w:rPr>
        <w:t>Со</w:t>
      </w:r>
      <w:proofErr w:type="gramEnd"/>
      <w:r w:rsidRPr="00D16E84">
        <w:rPr>
          <w:color w:val="000000"/>
        </w:rPr>
        <w:t xml:space="preserve"> в полученных обра</w:t>
      </w:r>
      <w:r w:rsidR="00462E52">
        <w:rPr>
          <w:color w:val="000000"/>
        </w:rPr>
        <w:t>зцах имеет степень окисления +2</w:t>
      </w:r>
      <w:r w:rsidRPr="00D16E84">
        <w:rPr>
          <w:color w:val="000000"/>
        </w:rPr>
        <w:t>.</w:t>
      </w:r>
      <w:r w:rsidR="00EE21B7">
        <w:rPr>
          <w:color w:val="000000"/>
        </w:rPr>
        <w:t xml:space="preserve"> При этом ванадаты стронция содержат ферро- или ферримагнитные примеси, не наблюдаемые методами порошковой дифракции.</w:t>
      </w:r>
      <w:r w:rsidRPr="00D16E84">
        <w:rPr>
          <w:color w:val="000000"/>
        </w:rPr>
        <w:t xml:space="preserve"> Методами магнитометрии в переменном поле показано, что полученные соединения демонстрируют индуцированную полем медленную релаксацию </w:t>
      </w:r>
      <w:r w:rsidR="00EE21B7">
        <w:rPr>
          <w:color w:val="000000"/>
        </w:rPr>
        <w:t>намагниченности с величинами</w:t>
      </w:r>
      <w:r w:rsidRPr="00D16E84">
        <w:rPr>
          <w:color w:val="000000"/>
        </w:rPr>
        <w:t xml:space="preserve"> барьера перемагничивания </w:t>
      </w:r>
      <w:r w:rsidR="00EE21B7">
        <w:rPr>
          <w:color w:val="000000"/>
        </w:rPr>
        <w:t>в диапазоне от 40 до 70</w:t>
      </w:r>
      <w:r w:rsidRPr="00D16E84">
        <w:rPr>
          <w:color w:val="000000"/>
        </w:rPr>
        <w:t xml:space="preserve"> см</w:t>
      </w:r>
      <w:r w:rsidRPr="00410D2C">
        <w:rPr>
          <w:color w:val="000000"/>
          <w:vertAlign w:val="superscript"/>
        </w:rPr>
        <w:t>-1</w:t>
      </w:r>
      <w:r w:rsidRPr="00D16E84">
        <w:rPr>
          <w:color w:val="000000"/>
        </w:rPr>
        <w:t>,</w:t>
      </w:r>
      <w:r w:rsidR="00EE21B7">
        <w:rPr>
          <w:color w:val="000000"/>
        </w:rPr>
        <w:t xml:space="preserve"> </w:t>
      </w:r>
      <w:proofErr w:type="spellStart"/>
      <w:r w:rsidR="00EE21B7">
        <w:rPr>
          <w:color w:val="000000"/>
        </w:rPr>
        <w:t>зависящями</w:t>
      </w:r>
      <w:proofErr w:type="spellEnd"/>
      <w:r w:rsidR="00EE21B7">
        <w:rPr>
          <w:color w:val="000000"/>
        </w:rPr>
        <w:t xml:space="preserve"> в случае ванада</w:t>
      </w:r>
      <w:r w:rsidR="00462E52">
        <w:rPr>
          <w:color w:val="000000"/>
        </w:rPr>
        <w:t>тов кальция от содержания Со</w:t>
      </w:r>
      <w:r w:rsidR="00EE21B7">
        <w:rPr>
          <w:color w:val="000000"/>
        </w:rPr>
        <w:t>.</w:t>
      </w:r>
      <w:r w:rsidRPr="00D16E84">
        <w:rPr>
          <w:color w:val="000000"/>
        </w:rPr>
        <w:t xml:space="preserve"> </w:t>
      </w:r>
      <w:r w:rsidR="00EE21B7">
        <w:rPr>
          <w:color w:val="000000"/>
        </w:rPr>
        <w:t>Величины барьеров перемагничивания близки к таковым</w:t>
      </w:r>
      <w:r w:rsidRPr="00D16E84">
        <w:rPr>
          <w:color w:val="000000"/>
        </w:rPr>
        <w:t xml:space="preserve"> для аналогичных фосфатов [1</w:t>
      </w:r>
      <w:r w:rsidR="00410D2C">
        <w:rPr>
          <w:color w:val="000000"/>
        </w:rPr>
        <w:t>,2</w:t>
      </w:r>
      <w:r w:rsidRPr="00D16E84">
        <w:rPr>
          <w:color w:val="000000"/>
        </w:rPr>
        <w:t>].</w:t>
      </w:r>
    </w:p>
    <w:p w14:paraId="022FC08C" w14:textId="24F7238A" w:rsidR="00A02163" w:rsidRPr="00D16E84" w:rsidRDefault="001527D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6E84">
        <w:rPr>
          <w:i/>
          <w:iCs/>
          <w:color w:val="000000"/>
        </w:rPr>
        <w:t>Работа выполнена при финансовой поддержке гранта РНФ № 21-13-00238.</w:t>
      </w:r>
    </w:p>
    <w:p w14:paraId="0000000E" w14:textId="77777777" w:rsidR="00130241" w:rsidRPr="00D16E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6E84">
        <w:rPr>
          <w:b/>
          <w:color w:val="000000"/>
        </w:rPr>
        <w:t>Литература</w:t>
      </w:r>
    </w:p>
    <w:p w14:paraId="6BD55331" w14:textId="6553FEBD" w:rsidR="00F14BF4" w:rsidRPr="00635352" w:rsidRDefault="00B405F4" w:rsidP="00635352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635352">
        <w:rPr>
          <w:color w:val="000000"/>
          <w:lang w:val="en-US"/>
        </w:rPr>
        <w:t>1</w:t>
      </w:r>
      <w:r w:rsidR="00F14BF4" w:rsidRPr="00635352">
        <w:rPr>
          <w:color w:val="000000"/>
          <w:lang w:val="en-US"/>
        </w:rPr>
        <w:t xml:space="preserve">. </w:t>
      </w:r>
      <w:r w:rsidRPr="00635352">
        <w:rPr>
          <w:rFonts w:eastAsia="Calibri"/>
          <w:lang w:val="en-US"/>
        </w:rPr>
        <w:t xml:space="preserve">Mikhail A. </w:t>
      </w:r>
      <w:proofErr w:type="spellStart"/>
      <w:r w:rsidRPr="00635352">
        <w:rPr>
          <w:rFonts w:eastAsia="Calibri"/>
          <w:lang w:val="en-US"/>
        </w:rPr>
        <w:t>Zykin</w:t>
      </w:r>
      <w:proofErr w:type="spellEnd"/>
      <w:r w:rsidRPr="00635352">
        <w:rPr>
          <w:rFonts w:eastAsia="Calibri"/>
          <w:lang w:val="en-US"/>
        </w:rPr>
        <w:t xml:space="preserve">, Konstantin A. </w:t>
      </w:r>
      <w:proofErr w:type="spellStart"/>
      <w:r w:rsidRPr="00635352">
        <w:rPr>
          <w:rFonts w:eastAsia="Calibri"/>
          <w:lang w:val="en-US"/>
        </w:rPr>
        <w:t>Babeshkin</w:t>
      </w:r>
      <w:proofErr w:type="spellEnd"/>
      <w:r w:rsidRPr="00635352">
        <w:rPr>
          <w:rFonts w:eastAsia="Calibri"/>
          <w:lang w:val="en-US"/>
        </w:rPr>
        <w:t xml:space="preserve">, </w:t>
      </w:r>
      <w:proofErr w:type="spellStart"/>
      <w:r w:rsidRPr="00635352">
        <w:rPr>
          <w:rFonts w:eastAsia="Calibri"/>
          <w:lang w:val="en-US"/>
        </w:rPr>
        <w:t>Oxana</w:t>
      </w:r>
      <w:proofErr w:type="spellEnd"/>
      <w:r w:rsidRPr="00635352">
        <w:rPr>
          <w:rFonts w:eastAsia="Calibri"/>
          <w:lang w:val="en-US"/>
        </w:rPr>
        <w:t xml:space="preserve"> V. </w:t>
      </w:r>
      <w:proofErr w:type="spellStart"/>
      <w:r w:rsidRPr="00635352">
        <w:rPr>
          <w:rFonts w:eastAsia="Calibri"/>
          <w:lang w:val="en-US"/>
        </w:rPr>
        <w:t>Magdysyuk</w:t>
      </w:r>
      <w:proofErr w:type="spellEnd"/>
      <w:r w:rsidRPr="00635352">
        <w:rPr>
          <w:rFonts w:eastAsia="Calibri"/>
          <w:lang w:val="en-US"/>
        </w:rPr>
        <w:t xml:space="preserve">, </w:t>
      </w:r>
      <w:proofErr w:type="spellStart"/>
      <w:r w:rsidRPr="00635352">
        <w:rPr>
          <w:rFonts w:eastAsia="Calibri"/>
          <w:lang w:val="en-US"/>
        </w:rPr>
        <w:t>Evgeny</w:t>
      </w:r>
      <w:proofErr w:type="spellEnd"/>
      <w:r w:rsidRPr="00635352">
        <w:rPr>
          <w:rFonts w:eastAsia="Calibri"/>
          <w:lang w:val="en-US"/>
        </w:rPr>
        <w:t xml:space="preserve"> O. </w:t>
      </w:r>
      <w:proofErr w:type="spellStart"/>
      <w:r w:rsidRPr="00635352">
        <w:rPr>
          <w:rFonts w:eastAsia="Calibri"/>
          <w:lang w:val="en-US"/>
        </w:rPr>
        <w:t>Anokhin</w:t>
      </w:r>
      <w:proofErr w:type="spellEnd"/>
      <w:r w:rsidRPr="00635352">
        <w:rPr>
          <w:rFonts w:eastAsia="Calibri"/>
          <w:lang w:val="en-US"/>
        </w:rPr>
        <w:t xml:space="preserve">, Walter </w:t>
      </w:r>
      <w:proofErr w:type="spellStart"/>
      <w:r w:rsidRPr="00635352">
        <w:rPr>
          <w:rFonts w:eastAsia="Calibri"/>
          <w:lang w:val="en-US"/>
        </w:rPr>
        <w:t>Schnelle</w:t>
      </w:r>
      <w:proofErr w:type="spellEnd"/>
      <w:r w:rsidRPr="00635352">
        <w:rPr>
          <w:rFonts w:eastAsia="Calibri"/>
          <w:lang w:val="en-US"/>
        </w:rPr>
        <w:t xml:space="preserve">, Claudia </w:t>
      </w:r>
      <w:proofErr w:type="spellStart"/>
      <w:r w:rsidRPr="00635352">
        <w:rPr>
          <w:rFonts w:eastAsia="Calibri"/>
          <w:lang w:val="en-US"/>
        </w:rPr>
        <w:t>Felser</w:t>
      </w:r>
      <w:proofErr w:type="spellEnd"/>
      <w:r w:rsidRPr="00635352">
        <w:rPr>
          <w:rFonts w:eastAsia="Calibri"/>
          <w:lang w:val="en-US"/>
        </w:rPr>
        <w:t xml:space="preserve">, Martin Jansen and Pavel E. </w:t>
      </w:r>
      <w:proofErr w:type="spellStart"/>
      <w:r w:rsidRPr="00635352">
        <w:rPr>
          <w:rFonts w:eastAsia="Calibri"/>
          <w:lang w:val="en-US"/>
        </w:rPr>
        <w:t>Kazin</w:t>
      </w:r>
      <w:proofErr w:type="spellEnd"/>
      <w:r w:rsidRPr="00635352">
        <w:rPr>
          <w:rFonts w:eastAsia="Calibri"/>
          <w:lang w:val="en-US"/>
        </w:rPr>
        <w:t xml:space="preserve">. Slow Spin Relaxation in </w:t>
      </w:r>
      <w:proofErr w:type="spellStart"/>
      <w:r w:rsidRPr="00635352">
        <w:rPr>
          <w:rFonts w:eastAsia="Calibri"/>
          <w:lang w:val="en-US"/>
        </w:rPr>
        <w:t>Dioxocobaltate</w:t>
      </w:r>
      <w:proofErr w:type="spellEnd"/>
      <w:r w:rsidRPr="00635352">
        <w:rPr>
          <w:rFonts w:eastAsia="Calibri"/>
          <w:lang w:val="en-US"/>
        </w:rPr>
        <w:t xml:space="preserve">(II) Anions Embedded in the Lattice of Calcium Hydroxyapatite. </w:t>
      </w:r>
      <w:proofErr w:type="spellStart"/>
      <w:r w:rsidRPr="00635352">
        <w:rPr>
          <w:rFonts w:eastAsia="Calibri"/>
          <w:lang w:val="en-US"/>
        </w:rPr>
        <w:t>Inorg</w:t>
      </w:r>
      <w:proofErr w:type="spellEnd"/>
      <w:r w:rsidRPr="00635352">
        <w:rPr>
          <w:rFonts w:eastAsia="Calibri"/>
          <w:lang w:val="en-US"/>
        </w:rPr>
        <w:t>. Chem. 2017, 56, 14077−14083.</w:t>
      </w:r>
    </w:p>
    <w:p w14:paraId="3486C755" w14:textId="540B8D6E" w:rsidR="00116478" w:rsidRPr="00462E52" w:rsidRDefault="00635352" w:rsidP="00462E52">
      <w:pPr>
        <w:jc w:val="both"/>
        <w:rPr>
          <w:rFonts w:eastAsia="Calibri"/>
          <w:lang w:val="en-US"/>
        </w:rPr>
      </w:pPr>
      <w:r w:rsidRPr="00635352">
        <w:rPr>
          <w:rFonts w:eastAsia="Calibri"/>
          <w:lang w:val="en-US"/>
        </w:rPr>
        <w:t xml:space="preserve">2. </w:t>
      </w:r>
      <w:proofErr w:type="spellStart"/>
      <w:r w:rsidRPr="00635352">
        <w:rPr>
          <w:rFonts w:eastAsia="Calibri"/>
          <w:lang w:val="en-US"/>
        </w:rPr>
        <w:t>Kazin</w:t>
      </w:r>
      <w:proofErr w:type="spellEnd"/>
      <w:r w:rsidRPr="00635352">
        <w:rPr>
          <w:rFonts w:eastAsia="Calibri"/>
          <w:lang w:val="en-US"/>
        </w:rPr>
        <w:t xml:space="preserve"> P.E., </w:t>
      </w:r>
      <w:proofErr w:type="spellStart"/>
      <w:r w:rsidRPr="00635352">
        <w:rPr>
          <w:rFonts w:eastAsia="Calibri"/>
          <w:lang w:val="en-US"/>
        </w:rPr>
        <w:t>Zykin</w:t>
      </w:r>
      <w:proofErr w:type="spellEnd"/>
      <w:r w:rsidRPr="00635352">
        <w:rPr>
          <w:rFonts w:eastAsia="Calibri"/>
          <w:lang w:val="en-US"/>
        </w:rPr>
        <w:t xml:space="preserve"> M.A., </w:t>
      </w:r>
      <w:proofErr w:type="spellStart"/>
      <w:r w:rsidRPr="00635352">
        <w:rPr>
          <w:rFonts w:eastAsia="Calibri"/>
          <w:lang w:val="en-US"/>
        </w:rPr>
        <w:t>Schnelle</w:t>
      </w:r>
      <w:proofErr w:type="spellEnd"/>
      <w:r w:rsidRPr="00635352">
        <w:rPr>
          <w:rFonts w:eastAsia="Calibri"/>
          <w:lang w:val="en-US"/>
        </w:rPr>
        <w:t xml:space="preserve"> W., </w:t>
      </w:r>
      <w:proofErr w:type="spellStart"/>
      <w:r w:rsidRPr="00635352">
        <w:rPr>
          <w:rFonts w:eastAsia="Calibri"/>
          <w:lang w:val="en-US"/>
        </w:rPr>
        <w:t>Zubavichus</w:t>
      </w:r>
      <w:proofErr w:type="spellEnd"/>
      <w:r w:rsidRPr="00635352">
        <w:rPr>
          <w:rFonts w:eastAsia="Calibri"/>
          <w:lang w:val="en-US"/>
        </w:rPr>
        <w:t xml:space="preserve"> Y. V., </w:t>
      </w:r>
      <w:proofErr w:type="spellStart"/>
      <w:r w:rsidRPr="00635352">
        <w:rPr>
          <w:rFonts w:eastAsia="Calibri"/>
          <w:lang w:val="en-US"/>
        </w:rPr>
        <w:t>Babeshkin</w:t>
      </w:r>
      <w:proofErr w:type="spellEnd"/>
      <w:r w:rsidRPr="00635352">
        <w:rPr>
          <w:rFonts w:eastAsia="Calibri"/>
          <w:lang w:val="en-US"/>
        </w:rPr>
        <w:t xml:space="preserve"> K.A., </w:t>
      </w:r>
      <w:proofErr w:type="spellStart"/>
      <w:r w:rsidRPr="00635352">
        <w:rPr>
          <w:rFonts w:eastAsia="Calibri"/>
          <w:lang w:val="en-US"/>
        </w:rPr>
        <w:t>Tafeenko</w:t>
      </w:r>
      <w:proofErr w:type="spellEnd"/>
      <w:r w:rsidRPr="00635352">
        <w:rPr>
          <w:rFonts w:eastAsia="Calibri"/>
          <w:lang w:val="en-US"/>
        </w:rPr>
        <w:t xml:space="preserve"> V.A., </w:t>
      </w:r>
      <w:proofErr w:type="spellStart"/>
      <w:r w:rsidRPr="00635352">
        <w:rPr>
          <w:rFonts w:eastAsia="Calibri"/>
          <w:lang w:val="en-US"/>
        </w:rPr>
        <w:t>Felser</w:t>
      </w:r>
      <w:proofErr w:type="spellEnd"/>
      <w:r w:rsidRPr="00635352">
        <w:rPr>
          <w:rFonts w:eastAsia="Calibri"/>
          <w:lang w:val="en-US"/>
        </w:rPr>
        <w:t xml:space="preserve"> C., Jansen M. Cobalt-Based Single-Ion Magnets on an Apatite Lattice: Toward Patterned Arrays for Magnetic Memories // </w:t>
      </w:r>
      <w:proofErr w:type="spellStart"/>
      <w:r w:rsidRPr="00635352">
        <w:rPr>
          <w:rFonts w:eastAsia="Calibri"/>
          <w:lang w:val="en-US"/>
        </w:rPr>
        <w:t>Inorg</w:t>
      </w:r>
      <w:proofErr w:type="spellEnd"/>
      <w:r w:rsidRPr="00635352">
        <w:rPr>
          <w:rFonts w:eastAsia="Calibri"/>
          <w:lang w:val="en-US"/>
        </w:rPr>
        <w:t>. Chem. 2017. Vol. 56, № 3. P. 1232–1240.</w:t>
      </w:r>
    </w:p>
    <w:sectPr w:rsidR="00116478" w:rsidRPr="00462E5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15E8"/>
    <w:rsid w:val="00063966"/>
    <w:rsid w:val="000766B2"/>
    <w:rsid w:val="00086081"/>
    <w:rsid w:val="0009301C"/>
    <w:rsid w:val="000C3766"/>
    <w:rsid w:val="00101A1C"/>
    <w:rsid w:val="00106375"/>
    <w:rsid w:val="00116478"/>
    <w:rsid w:val="00130241"/>
    <w:rsid w:val="001527D4"/>
    <w:rsid w:val="00180FD2"/>
    <w:rsid w:val="001E61C2"/>
    <w:rsid w:val="001F0493"/>
    <w:rsid w:val="002264EE"/>
    <w:rsid w:val="0023307C"/>
    <w:rsid w:val="002654A6"/>
    <w:rsid w:val="002846E9"/>
    <w:rsid w:val="002D333B"/>
    <w:rsid w:val="0031361E"/>
    <w:rsid w:val="00391C38"/>
    <w:rsid w:val="003B76D6"/>
    <w:rsid w:val="00410D2C"/>
    <w:rsid w:val="00462E52"/>
    <w:rsid w:val="004A26A3"/>
    <w:rsid w:val="004F0EDF"/>
    <w:rsid w:val="00507A48"/>
    <w:rsid w:val="00522BF1"/>
    <w:rsid w:val="00590166"/>
    <w:rsid w:val="005D45AB"/>
    <w:rsid w:val="005D730D"/>
    <w:rsid w:val="00635352"/>
    <w:rsid w:val="006F7A19"/>
    <w:rsid w:val="00773A1E"/>
    <w:rsid w:val="00775389"/>
    <w:rsid w:val="00783159"/>
    <w:rsid w:val="00797838"/>
    <w:rsid w:val="007B13A7"/>
    <w:rsid w:val="007C36D8"/>
    <w:rsid w:val="007F2744"/>
    <w:rsid w:val="008931BE"/>
    <w:rsid w:val="00895193"/>
    <w:rsid w:val="008A53C4"/>
    <w:rsid w:val="00921D45"/>
    <w:rsid w:val="00976F29"/>
    <w:rsid w:val="009A66DB"/>
    <w:rsid w:val="009B2F80"/>
    <w:rsid w:val="009B3300"/>
    <w:rsid w:val="009F3380"/>
    <w:rsid w:val="00A02163"/>
    <w:rsid w:val="00A314FE"/>
    <w:rsid w:val="00B25301"/>
    <w:rsid w:val="00B405F4"/>
    <w:rsid w:val="00B965C5"/>
    <w:rsid w:val="00BF36F8"/>
    <w:rsid w:val="00BF4622"/>
    <w:rsid w:val="00CC6582"/>
    <w:rsid w:val="00CD00B1"/>
    <w:rsid w:val="00CD11E4"/>
    <w:rsid w:val="00D0590B"/>
    <w:rsid w:val="00D16E84"/>
    <w:rsid w:val="00D22306"/>
    <w:rsid w:val="00D42542"/>
    <w:rsid w:val="00D80946"/>
    <w:rsid w:val="00D8121C"/>
    <w:rsid w:val="00E22189"/>
    <w:rsid w:val="00E74069"/>
    <w:rsid w:val="00EB1F49"/>
    <w:rsid w:val="00EC0738"/>
    <w:rsid w:val="00EE21B7"/>
    <w:rsid w:val="00F14BF4"/>
    <w:rsid w:val="00F70C8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301E1E-4E7D-428E-A23E-67D2778D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Sharifullin Timur</cp:lastModifiedBy>
  <cp:revision>11</cp:revision>
  <dcterms:created xsi:type="dcterms:W3CDTF">2023-02-14T21:34:00Z</dcterms:created>
  <dcterms:modified xsi:type="dcterms:W3CDTF">2024-03-11T11:55:00Z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