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КР-спектроскопия и квантово-химический расчет 1,3,5-трифенилформазана, адсорбированного на металлических поверхностях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Арсентьев С.С.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Беляев С.Н.</w:t>
      </w:r>
      <w:r>
        <w:rPr>
          <w:b/>
          <w:i/>
          <w:color w:val="000000"/>
          <w:vertAlign w:val="superscript"/>
        </w:rPr>
        <w:t>2,3</w:t>
      </w:r>
      <w:r>
        <w:rPr>
          <w:b/>
          <w:i/>
          <w:color w:val="000000"/>
        </w:rPr>
        <w:t>, Белов Д.В.</w:t>
      </w:r>
      <w:r>
        <w:rPr>
          <w:b/>
          <w:i/>
          <w:color w:val="000000"/>
          <w:vertAlign w:val="superscript"/>
        </w:rPr>
        <w:t>2,3</w:t>
      </w:r>
      <w:r>
        <w:rPr>
          <w:b/>
          <w:i/>
          <w:color w:val="000000"/>
          <w:vertAlign w:val="subscript"/>
        </w:rPr>
        <w:t xml:space="preserve"> 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>
      <w:pPr>
        <w:pStyle w:val="Normal"/>
        <w:shd w:val="clear" w:color="auto" w:fill="FFFFFF"/>
        <w:jc w:val="center"/>
        <w:rPr/>
      </w:pPr>
      <w:r>
        <w:rPr>
          <w:i/>
          <w:color w:val="000000"/>
          <w:vertAlign w:val="superscript"/>
        </w:rPr>
        <w:t>1</w:t>
      </w:r>
      <w:r>
        <w:rPr/>
        <w:t xml:space="preserve"> </w:t>
      </w:r>
      <w:r>
        <w:rPr>
          <w:i/>
        </w:rPr>
        <w:t>Нижегородский государственный университет им. Н.И. Лобачевского, 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 факультет, Нижний Новгород, Россия</w:t>
      </w:r>
    </w:p>
    <w:p>
      <w:pPr>
        <w:pStyle w:val="Normal"/>
        <w:shd w:val="clear" w:color="auto" w:fill="FFFFFF"/>
        <w:jc w:val="center"/>
        <w:rPr>
          <w:i/>
          <w:i/>
        </w:rPr>
      </w:pPr>
      <w:r>
        <w:rPr>
          <w:i/>
          <w:color w:val="000000"/>
          <w:vertAlign w:val="superscript"/>
        </w:rPr>
        <w:t>2</w:t>
      </w:r>
      <w:r>
        <w:rPr/>
        <w:t xml:space="preserve"> </w:t>
      </w:r>
      <w:r>
        <w:rPr>
          <w:i/>
        </w:rPr>
        <w:t>Институт прикладной физики РАН им. А.В. Гапонова-Грехова,</w:t>
      </w:r>
    </w:p>
    <w:p>
      <w:pPr>
        <w:pStyle w:val="Normal"/>
        <w:shd w:val="clear" w:color="auto" w:fill="FFFFFF"/>
        <w:jc w:val="center"/>
        <w:rPr>
          <w:i/>
          <w:i/>
        </w:rPr>
      </w:pPr>
      <w:r>
        <w:rPr>
          <w:i/>
        </w:rPr>
        <w:t>Нижний Новгород, Россия</w:t>
      </w:r>
    </w:p>
    <w:p>
      <w:pPr>
        <w:pStyle w:val="Normal"/>
        <w:shd w:val="clear" w:color="auto" w:fill="FFFFFF"/>
        <w:jc w:val="center"/>
        <w:rPr>
          <w:i/>
          <w:i/>
        </w:rPr>
      </w:pPr>
      <w:r>
        <w:rPr>
          <w:i/>
          <w:color w:val="000000"/>
          <w:vertAlign w:val="superscript"/>
        </w:rPr>
        <w:t>3</w:t>
      </w:r>
      <w:r>
        <w:rPr/>
        <w:t xml:space="preserve"> </w:t>
      </w:r>
      <w:r>
        <w:rPr>
          <w:i/>
        </w:rPr>
        <w:t>Институт физики микроструктур РАН, Нижний Новгород, Россия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2">
        <w:r>
          <w:rPr>
            <w:i/>
            <w:color w:val="000000"/>
            <w:u w:val="single"/>
            <w:lang w:val="en-US"/>
          </w:rPr>
          <w:t>underslim</w:t>
        </w:r>
        <w:r>
          <w:rPr>
            <w:i/>
            <w:color w:val="000000"/>
            <w:u w:val="single"/>
          </w:rPr>
          <w:t>1@</w:t>
        </w:r>
        <w:r>
          <w:rPr>
            <w:i/>
            <w:color w:val="000000"/>
            <w:u w:val="single"/>
            <w:lang w:val="en-US"/>
          </w:rPr>
          <w:t>gmail</w:t>
        </w:r>
        <w:r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  <w:lang w:val="en-US"/>
          </w:rPr>
          <w:t>com</w:t>
        </w:r>
      </w:hyperlink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/>
        <w:t>С целью получения устойчивых к биокоррозии тонких защитных покрытий металлов, нами предложен метод формирования защитной пленки «</w:t>
      </w:r>
      <w:r>
        <w:rPr>
          <w:i/>
        </w:rPr>
        <w:t>in situ</w:t>
      </w:r>
      <w:r>
        <w:rPr/>
        <w:t>». Предшественниками являлись соли тетразолия. Восстановление катионов тетразолия происходит до устойчивых продуктов – формазанов, прочно адсорбированных на поверхности металлов. Сплошная пленка формазанов формируется на металлических поверхностях за счет восстановления катионов тетразолия в приповерхностных слоях.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предложен оригинальный способ формирования защитных покрытий на основе 1,3,5-трифенилформазана (</w:t>
      </w:r>
      <w:r>
        <w:rPr>
          <w:color w:val="000000"/>
          <w:lang w:val="en-US"/>
        </w:rPr>
        <w:t>TPF</w:t>
      </w:r>
      <w:r>
        <w:rPr>
          <w:color w:val="000000"/>
        </w:rPr>
        <w:t>) на поверхности металлов (магний, алюминий, цинк, олово, свинец и др.), полученных путем восстановления хлорида 2,3,5-трифенилтетразолия (</w:t>
      </w:r>
      <w:r>
        <w:rPr>
          <w:color w:val="000000"/>
          <w:lang w:val="en-US"/>
        </w:rPr>
        <w:t>TTC</w:t>
      </w:r>
      <w:r>
        <w:rPr>
          <w:color w:val="000000"/>
        </w:rPr>
        <w:t>), адсорбированного на поверхности металлов из водного раствора.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идентификации продукта восстановления ТТС, образовавшегося на поверхности металла в виде тонкой пленки, были записаны их КР-спектры. Для сравнительной оценки результатов было выполнено квантово-химическое </w:t>
      </w:r>
      <w:r>
        <w:rPr>
          <w:color w:val="000000"/>
          <w:lang w:val="en-US"/>
        </w:rPr>
        <w:t>DFT</w:t>
      </w:r>
      <w:r>
        <w:rPr>
          <w:color w:val="000000"/>
        </w:rPr>
        <w:t xml:space="preserve">-моделирование процесса образования </w:t>
      </w:r>
      <w:r>
        <w:rPr>
          <w:color w:val="000000"/>
          <w:lang w:val="en-US"/>
        </w:rPr>
        <w:t>TPF</w:t>
      </w:r>
      <w:r>
        <w:rPr>
          <w:color w:val="000000"/>
        </w:rPr>
        <w:t xml:space="preserve">. В расчетах использовался функционал </w:t>
      </w:r>
      <w:r>
        <w:rPr>
          <w:color w:val="000000"/>
          <w:lang w:val="en-US"/>
        </w:rPr>
        <w:t>B</w:t>
      </w:r>
      <w:r>
        <w:rPr>
          <w:color w:val="000000"/>
        </w:rPr>
        <w:t>3</w:t>
      </w:r>
      <w:r>
        <w:rPr>
          <w:color w:val="000000"/>
          <w:lang w:val="en-US"/>
        </w:rPr>
        <w:t>LYP</w:t>
      </w:r>
      <w:r>
        <w:rPr>
          <w:color w:val="000000"/>
        </w:rPr>
        <w:t xml:space="preserve"> и базисный набор </w:t>
      </w:r>
      <w:r>
        <w:rPr>
          <w:color w:val="000000"/>
          <w:lang w:val="en-US"/>
        </w:rPr>
        <w:t>cc</w:t>
      </w:r>
      <w:r>
        <w:rPr>
          <w:color w:val="000000"/>
        </w:rPr>
        <w:t>-</w:t>
      </w:r>
      <w:r>
        <w:rPr>
          <w:color w:val="000000"/>
          <w:lang w:val="en-US"/>
        </w:rPr>
        <w:t>pVTZ</w:t>
      </w:r>
      <w:r>
        <w:rPr>
          <w:color w:val="000000"/>
        </w:rPr>
        <w:t>. Сравнительный анализ (рис.</w:t>
      </w:r>
      <w:r>
        <w:rPr/>
        <w:t>1</w:t>
      </w:r>
      <w:r>
        <w:rPr>
          <w:color w:val="000000"/>
        </w:rPr>
        <w:t>) показывает высокую сходимость теоретических и экспериментальных данных.</w:t>
      </w:r>
    </w:p>
    <w:p>
      <w:pPr>
        <w:pStyle w:val="Normal"/>
        <w:ind w:firstLine="397"/>
        <w:jc w:val="center"/>
        <w:rPr/>
      </w:pPr>
      <w:r>
        <w:rPr/>
        <w:drawing>
          <wp:inline distT="0" distB="0" distL="0" distR="0">
            <wp:extent cx="3348990" cy="35598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397"/>
        <w:jc w:val="center"/>
        <w:rPr/>
      </w:pPr>
      <w:r>
        <w:rPr/>
        <w:t xml:space="preserve">Рис. 1. КР-спектры </w:t>
      </w:r>
      <w:r>
        <w:rPr>
          <w:lang w:val="en-US"/>
        </w:rPr>
        <w:t>TPF</w:t>
      </w:r>
      <w:r>
        <w:rPr/>
        <w:t>, адсорбированного на поверхности магния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i/>
          <w:i/>
          <w:iCs/>
          <w:lang w:val="ru-RU"/>
        </w:rPr>
      </w:pPr>
      <w:r>
        <w:rPr>
          <w:i/>
          <w:iCs/>
          <w:lang w:val="ru-RU"/>
        </w:rPr>
        <w:t>При поддержке Программы стратегического академического лидерства «Приоритет 2030» Министерства науки и высшего образования Российской Федерации.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65b3"/>
    <w:rPr>
      <w:color w:themeColor="hyperlink" w:val="0000FF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bidi w:val="0"/>
      <w:spacing w:before="0" w:after="0"/>
      <w:jc w:val="left"/>
    </w:pPr>
    <w:rPr>
      <w:rFonts w:cs="Times New Roman" w:ascii="Calibri" w:hAnsi="Calibri" w:eastAsia="Calibri"/>
      <w:color w:val="auto"/>
      <w:kern w:val="0"/>
      <w:sz w:val="22"/>
      <w:szCs w:val="22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ov@yandex.ru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6B0AA6-DD98-4D4E-A252-9A295864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LibreOffice/7.6.2.1$Windows_X86_64 LibreOffice_project/56f7684011345957bbf33a7ee678afaf4d2ba333</Application>
  <AppVersion>15.0000</AppVersion>
  <Pages>1</Pages>
  <Words>208</Words>
  <Characters>1679</Characters>
  <CharactersWithSpaces>1877</CharactersWithSpaces>
  <Paragraphs>15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2024-02-13T21:38:00Z</dcterms:created>
  <dc:creator>Сергей Арсентьев</dc:creator>
  <dc:description/>
  <dc:language>ru-RU</dc:language>
  <cp:lastModifiedBy/>
  <dcterms:modified xsi:type="dcterms:W3CDTF">2024-03-20T17:01:25Z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