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F5C868A" w:rsidR="00130241" w:rsidRDefault="00652E25" w:rsidP="00652E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Молекулярное моделирование реакции гидролиза АТФ в активном центре миозина</w:t>
      </w:r>
      <w:r w:rsidR="00921D45">
        <w:rPr>
          <w:b/>
          <w:color w:val="000000"/>
        </w:rPr>
        <w:t xml:space="preserve"> </w:t>
      </w:r>
    </w:p>
    <w:p w14:paraId="26C98699" w14:textId="6FA60D16" w:rsidR="009926AE" w:rsidRDefault="009926AE" w:rsidP="009926AE">
      <w:pPr>
        <w:spacing w:line="271" w:lineRule="exact"/>
        <w:ind w:left="1281" w:right="2115"/>
        <w:jc w:val="center"/>
        <w:rPr>
          <w:b/>
          <w:i/>
        </w:rPr>
      </w:pPr>
      <w:r>
        <w:rPr>
          <w:b/>
          <w:i/>
        </w:rPr>
        <w:t>Мирошниченко</w:t>
      </w:r>
      <w:r>
        <w:rPr>
          <w:b/>
          <w:i/>
          <w:spacing w:val="-7"/>
        </w:rPr>
        <w:t xml:space="preserve"> </w:t>
      </w:r>
      <w:r>
        <w:rPr>
          <w:b/>
          <w:i/>
          <w:spacing w:val="-4"/>
        </w:rPr>
        <w:t>К.Д.</w:t>
      </w:r>
      <w:r w:rsidR="002B571C" w:rsidRPr="002B571C">
        <w:rPr>
          <w:b/>
          <w:i/>
          <w:spacing w:val="-4"/>
          <w:vertAlign w:val="superscript"/>
        </w:rPr>
        <w:t>1</w:t>
      </w:r>
      <w:r w:rsidR="002B571C" w:rsidRPr="002B571C">
        <w:rPr>
          <w:b/>
          <w:i/>
          <w:spacing w:val="-4"/>
        </w:rPr>
        <w:t>,</w:t>
      </w:r>
      <w:r w:rsidR="002B571C">
        <w:rPr>
          <w:b/>
          <w:i/>
          <w:spacing w:val="-4"/>
        </w:rPr>
        <w:t xml:space="preserve"> </w:t>
      </w:r>
      <w:proofErr w:type="spellStart"/>
      <w:r w:rsidR="002B571C">
        <w:rPr>
          <w:b/>
          <w:i/>
          <w:spacing w:val="-4"/>
        </w:rPr>
        <w:t>Мулашкина</w:t>
      </w:r>
      <w:proofErr w:type="spellEnd"/>
      <w:r w:rsidR="002B571C">
        <w:rPr>
          <w:b/>
          <w:i/>
          <w:spacing w:val="-4"/>
        </w:rPr>
        <w:t xml:space="preserve"> Т.И.</w:t>
      </w:r>
      <w:r w:rsidR="002B571C" w:rsidRPr="002B571C">
        <w:rPr>
          <w:b/>
          <w:i/>
          <w:spacing w:val="-4"/>
          <w:vertAlign w:val="superscript"/>
        </w:rPr>
        <w:t>1,2</w:t>
      </w:r>
    </w:p>
    <w:p w14:paraId="7A2B004B" w14:textId="77777777" w:rsidR="009926AE" w:rsidRDefault="009926AE" w:rsidP="009926AE">
      <w:pPr>
        <w:spacing w:before="2" w:line="275" w:lineRule="exact"/>
        <w:ind w:left="1281" w:right="2115"/>
        <w:jc w:val="center"/>
        <w:rPr>
          <w:i/>
        </w:rPr>
      </w:pPr>
      <w:r>
        <w:rPr>
          <w:i/>
        </w:rPr>
        <w:t>Студент,</w:t>
      </w:r>
      <w:r>
        <w:rPr>
          <w:i/>
          <w:spacing w:val="-3"/>
        </w:rPr>
        <w:t xml:space="preserve"> </w:t>
      </w:r>
      <w:r w:rsidRPr="00687DED">
        <w:rPr>
          <w:i/>
        </w:rPr>
        <w:t>3</w:t>
      </w:r>
      <w:r>
        <w:rPr>
          <w:i/>
          <w:spacing w:val="-3"/>
        </w:rPr>
        <w:t xml:space="preserve"> </w:t>
      </w:r>
      <w:r>
        <w:rPr>
          <w:i/>
        </w:rPr>
        <w:t>год</w:t>
      </w:r>
      <w:r>
        <w:rPr>
          <w:i/>
          <w:spacing w:val="-2"/>
        </w:rPr>
        <w:t xml:space="preserve"> обучения</w:t>
      </w:r>
    </w:p>
    <w:p w14:paraId="00000005" w14:textId="4CC01DAD" w:rsidR="00130241" w:rsidRDefault="002B571C" w:rsidP="00992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B571C">
        <w:rPr>
          <w:i/>
          <w:color w:val="000000"/>
          <w:vertAlign w:val="superscript"/>
        </w:rPr>
        <w:t>1</w:t>
      </w:r>
      <w:r w:rsidR="00EB1F49"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</w:t>
      </w:r>
      <w:r w:rsidR="009926AE">
        <w:rPr>
          <w:i/>
          <w:color w:val="000000"/>
        </w:rPr>
        <w:br/>
      </w:r>
      <w:r w:rsidR="009926AE" w:rsidRPr="00687DED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13F4D85" w14:textId="2AB07134" w:rsidR="002B571C" w:rsidRPr="002B571C" w:rsidRDefault="002B571C" w:rsidP="00992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B571C">
        <w:rPr>
          <w:i/>
          <w:color w:val="000000"/>
          <w:vertAlign w:val="superscript"/>
        </w:rPr>
        <w:t>2</w:t>
      </w:r>
      <w:r w:rsidRPr="002B571C">
        <w:rPr>
          <w:i/>
          <w:color w:val="000000"/>
        </w:rPr>
        <w:t xml:space="preserve">Федеральное государственное бюджетное учреждение науки Институт биохимической физики им. Н.М. </w:t>
      </w:r>
      <w:proofErr w:type="spellStart"/>
      <w:r w:rsidRPr="002B571C">
        <w:rPr>
          <w:i/>
          <w:color w:val="000000"/>
        </w:rPr>
        <w:t>Эмануэля</w:t>
      </w:r>
      <w:proofErr w:type="spellEnd"/>
      <w:r w:rsidRPr="002B571C">
        <w:rPr>
          <w:i/>
          <w:color w:val="000000"/>
        </w:rPr>
        <w:t xml:space="preserve"> РАН, Москва, </w:t>
      </w:r>
      <w:r>
        <w:rPr>
          <w:i/>
          <w:color w:val="000000"/>
        </w:rPr>
        <w:t>Россия</w:t>
      </w:r>
    </w:p>
    <w:p w14:paraId="3CB1076D" w14:textId="77777777" w:rsidR="009926AE" w:rsidRPr="00687DED" w:rsidRDefault="009926AE" w:rsidP="009926AE">
      <w:pPr>
        <w:spacing w:line="271" w:lineRule="exact"/>
        <w:ind w:left="1281" w:right="2115"/>
        <w:jc w:val="center"/>
        <w:rPr>
          <w:i/>
        </w:rPr>
      </w:pPr>
      <w:r w:rsidRPr="00CD601E">
        <w:rPr>
          <w:i/>
          <w:lang w:val="en-US"/>
        </w:rPr>
        <w:t>E</w:t>
      </w:r>
      <w:r w:rsidRPr="00687DED">
        <w:rPr>
          <w:i/>
        </w:rPr>
        <w:t>-</w:t>
      </w:r>
      <w:r w:rsidRPr="00CD601E">
        <w:rPr>
          <w:i/>
          <w:lang w:val="en-US"/>
        </w:rPr>
        <w:t>mail</w:t>
      </w:r>
      <w:r w:rsidRPr="00687DED">
        <w:rPr>
          <w:i/>
        </w:rPr>
        <w:t>:</w:t>
      </w:r>
      <w:r w:rsidRPr="00687DED">
        <w:rPr>
          <w:i/>
          <w:spacing w:val="-1"/>
        </w:rPr>
        <w:t xml:space="preserve"> </w:t>
      </w:r>
      <w:proofErr w:type="spellStart"/>
      <w:r w:rsidRPr="009926AE">
        <w:rPr>
          <w:i/>
          <w:spacing w:val="-1"/>
          <w:u w:val="single"/>
          <w:lang w:val="en-US"/>
        </w:rPr>
        <w:t>kirmir</w:t>
      </w:r>
      <w:proofErr w:type="spellEnd"/>
      <w:r w:rsidRPr="00687DED">
        <w:rPr>
          <w:i/>
          <w:spacing w:val="-1"/>
          <w:u w:val="single"/>
        </w:rPr>
        <w:t>145@</w:t>
      </w:r>
      <w:proofErr w:type="spellStart"/>
      <w:r w:rsidRPr="009926AE">
        <w:rPr>
          <w:i/>
          <w:spacing w:val="-1"/>
          <w:u w:val="single"/>
          <w:lang w:val="en-US"/>
        </w:rPr>
        <w:t>gmail</w:t>
      </w:r>
      <w:proofErr w:type="spellEnd"/>
      <w:r w:rsidRPr="00687DED">
        <w:rPr>
          <w:i/>
          <w:spacing w:val="-1"/>
          <w:u w:val="single"/>
        </w:rPr>
        <w:t>.</w:t>
      </w:r>
      <w:r w:rsidRPr="009926AE">
        <w:rPr>
          <w:i/>
          <w:spacing w:val="-1"/>
          <w:u w:val="single"/>
          <w:lang w:val="en-US"/>
        </w:rPr>
        <w:t>com</w:t>
      </w:r>
    </w:p>
    <w:p w14:paraId="05CFCDF1" w14:textId="4D20D3A9" w:rsidR="009926AE" w:rsidRPr="00687DED" w:rsidRDefault="009926AE" w:rsidP="00992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</w:t>
      </w:r>
      <w:r w:rsidRPr="009926AE">
        <w:rPr>
          <w:color w:val="000000"/>
        </w:rPr>
        <w:t xml:space="preserve">олекула аденозинтрифосфата </w:t>
      </w:r>
      <w:r>
        <w:rPr>
          <w:color w:val="000000"/>
        </w:rPr>
        <w:t xml:space="preserve">(АТФ) </w:t>
      </w:r>
      <w:r w:rsidRPr="009926AE">
        <w:rPr>
          <w:color w:val="000000"/>
        </w:rPr>
        <w:t>является важным компонентом клеточного метаболизма и хранения энергии.</w:t>
      </w:r>
      <w:r>
        <w:rPr>
          <w:color w:val="000000"/>
        </w:rPr>
        <w:t xml:space="preserve"> В метаболических процессах АТФ может превращаться в аденозиндифосфат (АДФ) или </w:t>
      </w:r>
      <w:proofErr w:type="spellStart"/>
      <w:r>
        <w:rPr>
          <w:color w:val="000000"/>
        </w:rPr>
        <w:t>аденозинмонофосфат</w:t>
      </w:r>
      <w:proofErr w:type="spellEnd"/>
      <w:r>
        <w:rPr>
          <w:color w:val="000000"/>
        </w:rPr>
        <w:t xml:space="preserve"> (АМФ), что катализируется различными специфическими ферментами. </w:t>
      </w:r>
      <w:r w:rsidRPr="009926AE">
        <w:rPr>
          <w:color w:val="000000"/>
        </w:rPr>
        <w:t>Миозин — моторный белок, играющий ключевую роль в преобразовании химической энергии гидролиза АТФ в механическую энергию мышечного сокращения</w:t>
      </w:r>
      <w:r w:rsidRPr="00687DED">
        <w:rPr>
          <w:color w:val="000000"/>
        </w:rPr>
        <w:t>.</w:t>
      </w:r>
      <w:r w:rsidRPr="009926AE">
        <w:rPr>
          <w:color w:val="000000"/>
        </w:rPr>
        <w:t xml:space="preserve"> Таким образом гидролиз АТФ является весьма важной реакцией, происходящей в нашем организме.</w:t>
      </w:r>
    </w:p>
    <w:p w14:paraId="5A5AADE1" w14:textId="31A4C270" w:rsidR="009926AE" w:rsidRDefault="009926AE" w:rsidP="00992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Известно, что ферментативные реакции, сопровождающие разрывом Р-О связи в </w:t>
      </w:r>
      <w:proofErr w:type="spellStart"/>
      <w:r>
        <w:rPr>
          <w:color w:val="000000"/>
        </w:rPr>
        <w:t>нуклеозидфосфатах</w:t>
      </w:r>
      <w:proofErr w:type="spellEnd"/>
      <w:r>
        <w:rPr>
          <w:color w:val="000000"/>
        </w:rPr>
        <w:t xml:space="preserve"> могут происходить ступенчато через образование интермедиата или согласовано. Кроме того, в зависимости от степени образования связи между фосфором и нуклеофилом и степенью разрыва Р-О связи различают </w:t>
      </w:r>
      <w:proofErr w:type="spellStart"/>
      <w:r>
        <w:rPr>
          <w:color w:val="000000"/>
        </w:rPr>
        <w:t>дисоциативный</w:t>
      </w:r>
      <w:proofErr w:type="spellEnd"/>
      <w:r>
        <w:rPr>
          <w:color w:val="000000"/>
        </w:rPr>
        <w:t xml:space="preserve"> и ассоциативный механизм. При </w:t>
      </w:r>
      <w:proofErr w:type="spellStart"/>
      <w:r>
        <w:rPr>
          <w:color w:val="000000"/>
        </w:rPr>
        <w:t>диссоциативном</w:t>
      </w:r>
      <w:proofErr w:type="spellEnd"/>
      <w:r>
        <w:rPr>
          <w:color w:val="000000"/>
        </w:rPr>
        <w:t xml:space="preserve"> механизме</w:t>
      </w:r>
      <w:r w:rsidR="001936F0">
        <w:rPr>
          <w:color w:val="000000"/>
        </w:rPr>
        <w:t xml:space="preserve"> сначала происходит разрыв Р-О связи, а затем присоединение нуклеофила, тогда как при ассоциативном механизме нуклеофильная атака предшествует разрыву Р-О связи. </w:t>
      </w:r>
    </w:p>
    <w:p w14:paraId="3FD03597" w14:textId="7FF9AB9A" w:rsidR="001936F0" w:rsidRDefault="001936F0" w:rsidP="00806C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был проведен анализ фермент-субстратного комплекса</w:t>
      </w:r>
      <w:r w:rsidR="00E2691A">
        <w:rPr>
          <w:color w:val="000000"/>
        </w:rPr>
        <w:t>. Для этого проведено молекулярн</w:t>
      </w:r>
      <w:r w:rsidR="00687DED">
        <w:rPr>
          <w:color w:val="000000"/>
        </w:rPr>
        <w:t>о-</w:t>
      </w:r>
      <w:r w:rsidR="00E2691A">
        <w:rPr>
          <w:color w:val="000000"/>
        </w:rPr>
        <w:t>динамическое</w:t>
      </w:r>
      <w:r w:rsidR="00687DED">
        <w:rPr>
          <w:color w:val="000000"/>
        </w:rPr>
        <w:t xml:space="preserve"> моделирование</w:t>
      </w:r>
      <w:r w:rsidR="00E2691A">
        <w:rPr>
          <w:color w:val="000000"/>
        </w:rPr>
        <w:t xml:space="preserve"> с </w:t>
      </w:r>
      <w:r w:rsidR="00E2691A" w:rsidRPr="001936F0">
        <w:rPr>
          <w:color w:val="000000"/>
        </w:rPr>
        <w:t>потенциалами комбинированного метода квантовой механики / молекулярной механики (КМ/ММ)</w:t>
      </w:r>
      <w:r w:rsidR="00E2691A">
        <w:rPr>
          <w:color w:val="000000"/>
        </w:rPr>
        <w:t xml:space="preserve"> для фермент-субстратного комплекса. Из полученной молекулярно-динамической траектории были построены распределения длин для разрываемой связи (</w:t>
      </w:r>
      <w:r w:rsidR="00E2691A" w:rsidRPr="001936F0">
        <w:rPr>
          <w:color w:val="000000"/>
        </w:rPr>
        <w:t>P-O</w:t>
      </w:r>
      <w:r w:rsidR="00E2691A" w:rsidRPr="00A72A8B">
        <w:rPr>
          <w:color w:val="000000"/>
          <w:vertAlign w:val="subscript"/>
        </w:rPr>
        <w:t>ATP</w:t>
      </w:r>
      <w:r w:rsidR="00E2691A">
        <w:rPr>
          <w:color w:val="000000"/>
        </w:rPr>
        <w:t>) и образующейся связью между фосфором и нуклеофильной молекулой воды (</w:t>
      </w:r>
      <w:r w:rsidR="00E2691A" w:rsidRPr="001936F0">
        <w:rPr>
          <w:color w:val="000000"/>
        </w:rPr>
        <w:t>P-O</w:t>
      </w:r>
      <w:r w:rsidR="00E2691A" w:rsidRPr="00A72A8B">
        <w:rPr>
          <w:color w:val="000000"/>
          <w:vertAlign w:val="subscript"/>
          <w:lang w:val="en-US"/>
        </w:rPr>
        <w:t>Wat</w:t>
      </w:r>
      <w:r w:rsidR="00E2691A">
        <w:rPr>
          <w:color w:val="000000"/>
        </w:rPr>
        <w:t xml:space="preserve">). Кроме того, была выбрана геометрия фермент-субстратного комплекса с длинами </w:t>
      </w:r>
      <w:r w:rsidR="00E2691A" w:rsidRPr="001936F0">
        <w:rPr>
          <w:color w:val="000000"/>
        </w:rPr>
        <w:t>P-O</w:t>
      </w:r>
      <w:r w:rsidR="00E2691A" w:rsidRPr="00A72A8B">
        <w:rPr>
          <w:color w:val="000000"/>
          <w:vertAlign w:val="subscript"/>
        </w:rPr>
        <w:t>ATP</w:t>
      </w:r>
      <w:r w:rsidR="00E2691A">
        <w:rPr>
          <w:color w:val="000000"/>
          <w:vertAlign w:val="subscript"/>
        </w:rPr>
        <w:t xml:space="preserve"> </w:t>
      </w:r>
      <w:r w:rsidR="00E2691A">
        <w:rPr>
          <w:color w:val="000000"/>
          <w:sz w:val="22"/>
        </w:rPr>
        <w:t>и</w:t>
      </w:r>
      <w:r w:rsidR="00E2691A" w:rsidRPr="00E2691A">
        <w:rPr>
          <w:color w:val="000000"/>
        </w:rPr>
        <w:t xml:space="preserve"> </w:t>
      </w:r>
      <w:r w:rsidR="00E2691A" w:rsidRPr="001936F0">
        <w:rPr>
          <w:color w:val="000000"/>
        </w:rPr>
        <w:t>P-O</w:t>
      </w:r>
      <w:r w:rsidR="00E2691A" w:rsidRPr="00A72A8B">
        <w:rPr>
          <w:color w:val="000000"/>
          <w:vertAlign w:val="subscript"/>
          <w:lang w:val="en-US"/>
        </w:rPr>
        <w:t>Wat</w:t>
      </w:r>
      <w:r w:rsidR="00E2691A" w:rsidRPr="00E2691A">
        <w:rPr>
          <w:color w:val="000000"/>
        </w:rPr>
        <w:t>,</w:t>
      </w:r>
      <w:r w:rsidR="00E2691A">
        <w:rPr>
          <w:color w:val="000000"/>
        </w:rPr>
        <w:t xml:space="preserve"> отвечающим максимумам на распределениях длин связей для расчета электронной плотности и профиля энергии Гиббса. С помощью </w:t>
      </w:r>
      <w:r>
        <w:rPr>
          <w:color w:val="000000"/>
        </w:rPr>
        <w:t>молекулярно-динамическо</w:t>
      </w:r>
      <w:r w:rsidR="00687DED">
        <w:rPr>
          <w:color w:val="000000"/>
        </w:rPr>
        <w:t>го</w:t>
      </w:r>
      <w:r w:rsidR="00E2691A">
        <w:rPr>
          <w:color w:val="000000"/>
        </w:rPr>
        <w:t xml:space="preserve"> моделировани</w:t>
      </w:r>
      <w:r w:rsidR="00687DED">
        <w:rPr>
          <w:color w:val="000000"/>
        </w:rPr>
        <w:t>я</w:t>
      </w:r>
      <w:r>
        <w:rPr>
          <w:color w:val="000000"/>
        </w:rPr>
        <w:t xml:space="preserve"> с </w:t>
      </w:r>
      <w:r w:rsidR="00E2691A">
        <w:rPr>
          <w:color w:val="000000"/>
        </w:rPr>
        <w:t>КМ/ММ потенциалами</w:t>
      </w:r>
      <w:r>
        <w:rPr>
          <w:color w:val="000000"/>
        </w:rPr>
        <w:t xml:space="preserve"> с добавлением смещающего потенциала методом зонтичной выборки</w:t>
      </w:r>
      <w:r w:rsidR="00E2691A">
        <w:rPr>
          <w:color w:val="000000"/>
        </w:rPr>
        <w:t xml:space="preserve"> был получен профиль энергии Гиббса и установлен механизм реакции. Во всех расчетах к</w:t>
      </w:r>
      <w:r>
        <w:rPr>
          <w:color w:val="000000"/>
        </w:rPr>
        <w:t>вантовая подсистема включала в себя боковые цепи</w:t>
      </w:r>
      <w:r w:rsidR="00806C45" w:rsidRPr="00687DED">
        <w:rPr>
          <w:color w:val="000000"/>
        </w:rPr>
        <w:t xml:space="preserve"> </w:t>
      </w:r>
      <w:r w:rsidR="00806C45">
        <w:rPr>
          <w:color w:val="000000"/>
          <w:lang w:val="en-US"/>
        </w:rPr>
        <w:t>Ser</w:t>
      </w:r>
      <w:r w:rsidR="00806C45" w:rsidRPr="00687DED">
        <w:rPr>
          <w:color w:val="000000"/>
        </w:rPr>
        <w:t xml:space="preserve">181, </w:t>
      </w:r>
      <w:proofErr w:type="spellStart"/>
      <w:r w:rsidR="00806C45">
        <w:rPr>
          <w:color w:val="000000"/>
          <w:lang w:val="en-US"/>
        </w:rPr>
        <w:t>Thr</w:t>
      </w:r>
      <w:proofErr w:type="spellEnd"/>
      <w:r w:rsidR="00806C45" w:rsidRPr="00687DED">
        <w:rPr>
          <w:color w:val="000000"/>
        </w:rPr>
        <w:t>186,</w:t>
      </w:r>
      <w:r>
        <w:rPr>
          <w:color w:val="000000"/>
        </w:rPr>
        <w:t xml:space="preserve"> </w:t>
      </w:r>
      <w:r w:rsidR="00806C45">
        <w:rPr>
          <w:color w:val="000000"/>
          <w:lang w:val="en-US"/>
        </w:rPr>
        <w:t>Ser</w:t>
      </w:r>
      <w:r w:rsidR="00806C45" w:rsidRPr="00687DED">
        <w:rPr>
          <w:color w:val="000000"/>
        </w:rPr>
        <w:t xml:space="preserve">236, </w:t>
      </w:r>
      <w:r w:rsidR="00806C45">
        <w:rPr>
          <w:color w:val="000000"/>
          <w:lang w:val="en-US"/>
        </w:rPr>
        <w:t>Ser</w:t>
      </w:r>
      <w:r w:rsidR="00806C45" w:rsidRPr="00687DED">
        <w:rPr>
          <w:color w:val="000000"/>
        </w:rPr>
        <w:t xml:space="preserve">237, </w:t>
      </w:r>
      <w:proofErr w:type="spellStart"/>
      <w:r>
        <w:rPr>
          <w:color w:val="000000"/>
          <w:lang w:val="en-US"/>
        </w:rPr>
        <w:t>Arg</w:t>
      </w:r>
      <w:proofErr w:type="spellEnd"/>
      <w:r w:rsidRPr="00687DED">
        <w:rPr>
          <w:color w:val="000000"/>
        </w:rPr>
        <w:t xml:space="preserve">238, </w:t>
      </w:r>
      <w:r>
        <w:rPr>
          <w:color w:val="000000"/>
          <w:lang w:val="en-US"/>
        </w:rPr>
        <w:t>Glu</w:t>
      </w:r>
      <w:r w:rsidR="00806C45">
        <w:rPr>
          <w:color w:val="000000"/>
        </w:rPr>
        <w:t xml:space="preserve">459, </w:t>
      </w:r>
      <w:r w:rsidR="00806C45" w:rsidRPr="00806C45">
        <w:rPr>
          <w:rFonts w:eastAsiaTheme="minorEastAsia"/>
        </w:rPr>
        <w:t>фосфатный хвост АТФ, катион магния и четыре молекулы воды.</w:t>
      </w:r>
      <w:r w:rsidR="00806C45" w:rsidRPr="00806C45">
        <w:rPr>
          <w:color w:val="000000"/>
        </w:rPr>
        <w:t xml:space="preserve"> </w:t>
      </w:r>
      <w:r w:rsidR="00A72A8B">
        <w:rPr>
          <w:color w:val="000000"/>
        </w:rPr>
        <w:t xml:space="preserve">Таким образом, в квантовую часть входило 74 атома, заряд составил -2. </w:t>
      </w:r>
      <w:r w:rsidRPr="001936F0">
        <w:rPr>
          <w:color w:val="000000"/>
        </w:rPr>
        <w:t>Квантовая подсистема описывалась методом теории функционала плотности: функционал PBE0 с дис</w:t>
      </w:r>
      <w:r w:rsidR="00806C45">
        <w:rPr>
          <w:color w:val="000000"/>
        </w:rPr>
        <w:t>персионной поправкой D3 и базис</w:t>
      </w:r>
      <w:r w:rsidR="00E2691A">
        <w:rPr>
          <w:color w:val="000000"/>
        </w:rPr>
        <w:t xml:space="preserve"> </w:t>
      </w:r>
      <w:r w:rsidRPr="001936F0">
        <w:rPr>
          <w:color w:val="000000"/>
        </w:rPr>
        <w:t>6-31G**. Для описания ММ-подсистемы использовали силовое поле CHARMM. В качестве координаты реакции была выбрана разность между расстояниями разрывающейся связи (P-O</w:t>
      </w:r>
      <w:r w:rsidRPr="00A72A8B">
        <w:rPr>
          <w:color w:val="000000"/>
          <w:vertAlign w:val="subscript"/>
        </w:rPr>
        <w:t>ATP</w:t>
      </w:r>
      <w:r w:rsidRPr="001936F0">
        <w:rPr>
          <w:color w:val="000000"/>
        </w:rPr>
        <w:t>) и нуклеофильной атаки (P-O</w:t>
      </w:r>
      <w:r w:rsidR="00A72A8B">
        <w:rPr>
          <w:color w:val="000000"/>
          <w:vertAlign w:val="subscript"/>
          <w:lang w:val="en-US"/>
        </w:rPr>
        <w:t>Wat</w:t>
      </w:r>
      <w:r w:rsidRPr="001936F0">
        <w:rPr>
          <w:color w:val="000000"/>
        </w:rPr>
        <w:t>): Δ = d(P-O</w:t>
      </w:r>
      <w:r w:rsidRPr="00A72A8B">
        <w:rPr>
          <w:color w:val="000000"/>
          <w:vertAlign w:val="subscript"/>
        </w:rPr>
        <w:t>ATP</w:t>
      </w:r>
      <w:r w:rsidRPr="001936F0">
        <w:rPr>
          <w:color w:val="000000"/>
        </w:rPr>
        <w:t>) – d(P-O</w:t>
      </w:r>
      <w:r w:rsidR="00A72A8B" w:rsidRPr="00A72A8B">
        <w:rPr>
          <w:color w:val="000000"/>
          <w:vertAlign w:val="subscript"/>
          <w:lang w:val="en-US"/>
        </w:rPr>
        <w:t>Wat</w:t>
      </w:r>
      <w:r w:rsidRPr="001936F0">
        <w:rPr>
          <w:color w:val="000000"/>
        </w:rPr>
        <w:t>).</w:t>
      </w:r>
    </w:p>
    <w:p w14:paraId="437EC100" w14:textId="2E3D4E57" w:rsidR="00A72A8B" w:rsidRDefault="00A72A8B" w:rsidP="00992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Анализ молекулярно-динамических с КМ/ММ потенциалами для фермент-субстратного комплекса, а именно геометрических параметров и лапласиана электронной плотности, определенного вдоль линии разрываемой связи, показал, что реакция гидролиза АТФ в активном центре миозина относится к </w:t>
      </w:r>
      <w:proofErr w:type="spellStart"/>
      <w:r>
        <w:rPr>
          <w:color w:val="000000"/>
        </w:rPr>
        <w:t>диссоциативному</w:t>
      </w:r>
      <w:proofErr w:type="spellEnd"/>
      <w:r>
        <w:rPr>
          <w:color w:val="000000"/>
        </w:rPr>
        <w:t xml:space="preserve"> типу.</w:t>
      </w:r>
      <w:r w:rsidR="00E2691A">
        <w:rPr>
          <w:color w:val="000000"/>
        </w:rPr>
        <w:t xml:space="preserve"> Данный результат был подтвержден расчетом профиля энергии Гиббса. </w:t>
      </w:r>
    </w:p>
    <w:p w14:paraId="38FCFF2B" w14:textId="3D76E34E" w:rsidR="009926AE" w:rsidRPr="009926AE" w:rsidRDefault="009926AE" w:rsidP="00992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9926AE">
        <w:rPr>
          <w:i/>
          <w:color w:val="000000"/>
        </w:rPr>
        <w:t>Работа выполнена с использованием оборудования Центра коллективного пользования сверхвысокопроизводительными вычислительными ресурсами МГУ имени М.В. Ломоносова при финансовой поддержке РФФИ (проект № 19-73-20032).</w:t>
      </w:r>
    </w:p>
    <w:p w14:paraId="3D42A1C3" w14:textId="26E4430B" w:rsidR="00E2691A" w:rsidRPr="00687DED" w:rsidRDefault="00E2691A" w:rsidP="00E269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E2691A" w:rsidRPr="00687DED" w:rsidSect="009926A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936F0"/>
    <w:rsid w:val="001E61C2"/>
    <w:rsid w:val="001F0493"/>
    <w:rsid w:val="002264EE"/>
    <w:rsid w:val="0023307C"/>
    <w:rsid w:val="002B571C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52E25"/>
    <w:rsid w:val="00687DED"/>
    <w:rsid w:val="0069427D"/>
    <w:rsid w:val="006F7A19"/>
    <w:rsid w:val="007213E1"/>
    <w:rsid w:val="00775389"/>
    <w:rsid w:val="00797838"/>
    <w:rsid w:val="007C36D8"/>
    <w:rsid w:val="007F2744"/>
    <w:rsid w:val="00806C45"/>
    <w:rsid w:val="008931BE"/>
    <w:rsid w:val="008C67E3"/>
    <w:rsid w:val="00921D45"/>
    <w:rsid w:val="009926AE"/>
    <w:rsid w:val="009A66DB"/>
    <w:rsid w:val="009B2F80"/>
    <w:rsid w:val="009B3300"/>
    <w:rsid w:val="009F3380"/>
    <w:rsid w:val="00A02163"/>
    <w:rsid w:val="00A314FE"/>
    <w:rsid w:val="00A72A8B"/>
    <w:rsid w:val="00BF36F8"/>
    <w:rsid w:val="00BF4622"/>
    <w:rsid w:val="00CD00B1"/>
    <w:rsid w:val="00D22306"/>
    <w:rsid w:val="00D42542"/>
    <w:rsid w:val="00D8121C"/>
    <w:rsid w:val="00E22189"/>
    <w:rsid w:val="00E2691A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E09136-503E-489E-881C-E48FB9B7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Кирилл Мирошниченко</cp:lastModifiedBy>
  <cp:revision>10</cp:revision>
  <dcterms:created xsi:type="dcterms:W3CDTF">2022-11-07T09:18:00Z</dcterms:created>
  <dcterms:modified xsi:type="dcterms:W3CDTF">2024-03-14T11:25:00Z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