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jc w:val="center"/>
        <w:rPr>
          <w:b/>
          <w:b/>
          <w:color w:val="000000"/>
          <w:highlight w:val="yellow"/>
        </w:rPr>
      </w:pPr>
      <w:r>
        <w:rPr>
          <w:b/>
          <w:color w:val="000000"/>
        </w:rPr>
        <w:t>Разработка гетерогенных родиевых катализаторов гидроформилирования на основе полиуретановых носителей</w:t>
      </w:r>
    </w:p>
    <w:p>
      <w:pPr>
        <w:pStyle w:val="Normal"/>
        <w:shd w:val="clear" w:color="auto" w:fill="FFFFFF"/>
        <w:jc w:val="center"/>
        <w:rPr/>
      </w:pPr>
      <w:r>
        <w:rPr>
          <w:b/>
          <w:i/>
          <w:color w:val="000000"/>
        </w:rPr>
        <w:t>Шашкин Г.Д.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Ненашева М.В.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Горбунов Д.Н.</w:t>
      </w:r>
      <w:r>
        <w:rPr>
          <w:b/>
          <w:i/>
          <w:color w:val="000000"/>
          <w:vertAlign w:val="superscript"/>
        </w:rPr>
        <w:t>1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r>
        <w:rPr>
          <w:i/>
          <w:color w:val="000000"/>
          <w:lang w:val="en-US"/>
        </w:rPr>
        <w:t>grigorii</w:t>
      </w:r>
      <w:r>
        <w:rPr>
          <w:i/>
          <w:color w:val="000000"/>
        </w:rPr>
        <w:t>.</w:t>
      </w:r>
      <w:r>
        <w:rPr>
          <w:i/>
          <w:color w:val="000000"/>
          <w:lang w:val="en-US"/>
        </w:rPr>
        <w:t>shashkin</w:t>
      </w:r>
      <w:hyperlink r:id="rId2">
        <w:r>
          <w:rPr>
            <w:i/>
            <w:color w:val="000000"/>
            <w:u w:val="single"/>
          </w:rPr>
          <w:t>@</w:t>
        </w:r>
        <w:r>
          <w:rPr>
            <w:i/>
            <w:color w:val="000000"/>
            <w:u w:val="single"/>
            <w:lang w:val="en-US"/>
          </w:rPr>
          <w:t>chemistry</w:t>
        </w:r>
        <w:r>
          <w:rPr>
            <w:i/>
            <w:color w:val="000000"/>
            <w:u w:val="single"/>
          </w:rPr>
          <w:t>.</w:t>
        </w:r>
        <w:r>
          <w:rPr>
            <w:i/>
            <w:color w:val="000000"/>
            <w:u w:val="single"/>
            <w:lang w:val="en-US"/>
          </w:rPr>
          <w:t>msu</w:t>
        </w:r>
        <w:r>
          <w:rPr>
            <w:i/>
            <w:color w:val="000000"/>
            <w:u w:val="single"/>
          </w:rPr>
          <w:t>.</w:t>
        </w:r>
        <w:r>
          <w:rPr>
            <w:i/>
            <w:color w:val="000000"/>
            <w:u w:val="single"/>
            <w:lang w:val="en-US"/>
          </w:rPr>
          <w:t>ru</w:t>
        </w:r>
      </w:hyperlink>
      <w:r>
        <w:rPr>
          <w:i/>
          <w:color w:val="000000"/>
        </w:rPr>
        <w:t xml:space="preserve"> 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были обнаружены активность и стабильность жидкой фазы Rh/триэтаноламин при многократном использовании в реакции гидроформилирования-гидрирования в условиях двухфазного катализа [1]. В данной работе из фазы Rh/триэтаноламин и 1,6-гександиизоцианата впервые была получена серия бесфосфорных полиуретановых катализаторов гидроформилирования </w:t>
      </w:r>
      <w:r>
        <w:rPr>
          <w:color w:val="000000"/>
          <w:lang w:val="en-US"/>
        </w:rPr>
        <w:t>PU</w:t>
      </w:r>
      <w:r>
        <w:rPr>
          <w:color w:val="000000"/>
        </w:rPr>
        <w:t>-</w:t>
      </w:r>
      <w:r>
        <w:rPr>
          <w:color w:val="000000"/>
          <w:lang w:val="en-US"/>
        </w:rPr>
        <w:t>X</w:t>
      </w:r>
      <w:r>
        <w:rPr>
          <w:color w:val="000000"/>
        </w:rPr>
        <w:t xml:space="preserve">, где </w:t>
      </w:r>
      <w:r>
        <w:rPr>
          <w:color w:val="000000"/>
          <w:lang w:val="en-US"/>
        </w:rPr>
        <w:t>X</w:t>
      </w:r>
      <w:r>
        <w:rPr>
          <w:color w:val="000000"/>
        </w:rPr>
        <w:t xml:space="preserve"> – относительное количество фазы </w:t>
      </w:r>
      <w:r>
        <w:rPr>
          <w:color w:val="000000"/>
          <w:lang w:val="en-US"/>
        </w:rPr>
        <w:t>Rh</w:t>
      </w:r>
      <w:r>
        <w:rPr>
          <w:color w:val="000000"/>
        </w:rPr>
        <w:t xml:space="preserve">/триэтаноламин, использованной для синтеза (Рис. 1. А). Все образцы проявили активность в модельной реакции ГФ гексена-1, при этом выходы альдегидов коррелировали с содержанием </w:t>
      </w:r>
      <w:r>
        <w:rPr>
          <w:color w:val="000000"/>
          <w:lang w:val="en-US"/>
        </w:rPr>
        <w:t>Rh</w:t>
      </w:r>
      <w:r>
        <w:rPr>
          <w:color w:val="000000"/>
        </w:rPr>
        <w:t xml:space="preserve"> в катализаторе (Рис. 1. Б).</w:t>
      </w:r>
    </w:p>
    <w:p>
      <w:pPr>
        <w:pStyle w:val="Normal"/>
        <w:shd w:val="clear" w:color="auto" w:fill="FFFFFF"/>
        <w:jc w:val="center"/>
        <w:rPr>
          <w:color w:val="000000"/>
          <w:lang w:val="en-US"/>
        </w:rPr>
      </w:pPr>
      <w:r>
        <w:rPr/>
        <w:drawing>
          <wp:inline distT="0" distB="0" distL="0" distR="0">
            <wp:extent cx="5631815" cy="143573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815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jc w:val="center"/>
        <w:rPr/>
      </w:pPr>
      <w:r>
        <w:rPr>
          <w:color w:val="000000"/>
        </w:rPr>
        <w:t>Рисунок 1. (А) Схема синтеза катализаторов PU-Х. R = —(CH</w:t>
      </w:r>
      <w:r>
        <w:rPr>
          <w:color w:val="000000"/>
          <w:sz w:val="16"/>
        </w:rPr>
        <w:t>2</w:t>
      </w:r>
      <w:r>
        <w:rPr>
          <w:color w:val="000000"/>
        </w:rPr>
        <w:t>)</w:t>
      </w:r>
      <w:r>
        <w:rPr>
          <w:color w:val="000000"/>
          <w:sz w:val="16"/>
        </w:rPr>
        <w:t>6</w:t>
      </w:r>
      <w:r>
        <w:rPr>
          <w:color w:val="000000"/>
        </w:rPr>
        <w:t>—;</w:t>
      </w:r>
    </w:p>
    <w:p>
      <w:pPr>
        <w:pStyle w:val="Normal"/>
        <w:shd w:val="clear" w:color="auto" w:fill="FFFFFF"/>
        <w:jc w:val="center"/>
        <w:rPr/>
      </w:pPr>
      <w:r>
        <w:rPr>
          <w:color w:val="000000"/>
        </w:rPr>
        <w:t>(Б) Гидроформилирование гексена-1 на катализаторах PU-Х. Условия: 100 ℃, 5 МПа, CO:H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(1:1), 3 ч, гексен-1 0.3 мл, растворитель толуол 2.7 мл, PU-1 150 мг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Варьирование соотношения количества фазы Rh/триэтаноламин и диизоцианата приводило к образованию катализаторов с различным содержанием </w:t>
      </w:r>
      <w:r>
        <w:rPr>
          <w:color w:val="000000"/>
          <w:lang w:val="en-US"/>
        </w:rPr>
        <w:t>Rh</w:t>
      </w:r>
      <w:r>
        <w:rPr>
          <w:color w:val="000000"/>
        </w:rPr>
        <w:t xml:space="preserve"> (Таблица 1).</w:t>
      </w:r>
    </w:p>
    <w:p>
      <w:pPr>
        <w:pStyle w:val="Normal"/>
        <w:shd w:val="clear" w:color="auto" w:fill="FFFFFF"/>
        <w:rPr/>
      </w:pPr>
      <w:r>
        <w:rPr/>
        <w:t xml:space="preserve">Таблица 1. Массовое содержание </w:t>
      </w:r>
      <w:r>
        <w:rPr>
          <w:lang w:val="en-US"/>
        </w:rPr>
        <w:t>Rh</w:t>
      </w:r>
      <w:r>
        <w:rPr/>
        <w:t xml:space="preserve"> в катализаторах PU-0.5, PU-1 и PU-2 (ИСП-АЭС)</w:t>
      </w:r>
    </w:p>
    <w:tbl>
      <w:tblPr>
        <w:tblW w:w="9180" w:type="dxa"/>
        <w:jc w:val="center"/>
        <w:tblInd w:w="0" w:type="dxa"/>
        <w:tblLayout w:type="fixed"/>
        <w:tblCellMar>
          <w:top w:w="15" w:type="dxa"/>
          <w:left w:w="88" w:type="dxa"/>
          <w:bottom w:w="0" w:type="dxa"/>
          <w:right w:w="88" w:type="dxa"/>
        </w:tblCellMar>
        <w:tblLook w:firstRow="1" w:noVBand="1" w:lastRow="0" w:firstColumn="1" w:lastColumn="0" w:noHBand="0" w:val="04a0"/>
      </w:tblPr>
      <w:tblGrid>
        <w:gridCol w:w="2171"/>
        <w:gridCol w:w="2730"/>
        <w:gridCol w:w="2440"/>
        <w:gridCol w:w="1838"/>
      </w:tblGrid>
      <w:tr>
        <w:trPr>
          <w:trHeight w:val="350" w:hRule="atLeast"/>
        </w:trPr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87" w:right="-78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PU-0.5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01" w:right="-64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PU-1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  <w:lang w:val="en-US"/>
              </w:rPr>
              <w:t>U-2</w:t>
            </w:r>
          </w:p>
        </w:tc>
      </w:tr>
      <w:tr>
        <w:trPr>
          <w:trHeight w:val="45" w:hRule="atLeast"/>
        </w:trPr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Rh </w:t>
            </w:r>
            <w:r>
              <w:rPr>
                <w:sz w:val="22"/>
                <w:szCs w:val="22"/>
              </w:rPr>
              <w:t>масс. %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13" w:right="-79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0.0353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45" w:right="-9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0.0631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0.1118</w:t>
            </w:r>
          </w:p>
        </w:tc>
      </w:tr>
    </w:tbl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PU-1 был охарактеризован методами ИК, элементного анализа, низкотемпературной сорбции-десорбции азота, СЭМ, ПЭМ с элементным картированием EDS, ТГА. Полученные данные указывают на успешное формирование полиуретановой структуры со сравнительно небольшой </w:t>
      </w:r>
      <w:r>
        <w:rPr>
          <w:color w:val="000000"/>
          <w:lang w:val="en-US"/>
        </w:rPr>
        <w:t>S</w:t>
      </w:r>
      <w:r>
        <w:rPr>
          <w:color w:val="000000"/>
          <w:vertAlign w:val="subscript"/>
          <w:lang w:val="en-US"/>
        </w:rPr>
        <w:t>BET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(22 м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/г) и достаточно равномерное распределение атомов </w:t>
      </w:r>
      <w:r>
        <w:rPr>
          <w:color w:val="000000"/>
          <w:lang w:val="en-US"/>
        </w:rPr>
        <w:t>Rh</w:t>
      </w:r>
      <w:r>
        <w:rPr>
          <w:color w:val="000000"/>
        </w:rPr>
        <w:t xml:space="preserve"> в ней. PU-1 использовали в пяти последовательных реакциях ГФ, при этом значительного снижения выходов альдегидов не наблюдалось, а массовое содержание родия снизилось до 0.057 %, что свидетельствует о достаточно высокой стабильности катализатора. Показана возможность использования PU-1 для ГФ интернальных и ароматических ненасыщенных субстратов. При использовании PU-1 единственными образующимися из гексена-1 оксигенатами при выбранных условиях были альдегиды, а в случае с PU-2 наблюдалось также гидрирование гептаналя. При увеличении времени реакции (до 27 ч) и массы катализатора (до 500 мг) спирты С7 удалось получить с выходом более 50 %, то есть полученный катализатор был активен в тандемной реакции гидроформилирования-гидрирования.</w:t>
      </w:r>
    </w:p>
    <w:p>
      <w:pPr>
        <w:pStyle w:val="Normal"/>
        <w:shd w:val="clear" w:color="auto" w:fill="FFFFFF"/>
        <w:ind w:firstLine="397"/>
        <w:jc w:val="both"/>
        <w:rPr>
          <w:i/>
          <w:i/>
          <w:iCs/>
          <w:color w:val="000000"/>
        </w:rPr>
      </w:pPr>
      <w:r>
        <w:rPr>
          <w:i/>
          <w:iCs/>
          <w:color w:val="000000"/>
        </w:rPr>
        <w:t>Исследование выполнено в рамках государственного задания №121031300092-6 «Нефтехимия и катализ. Рациональное использование углеродсодержащего сырья».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pStyle w:val="Normal"/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Nenasheva M., Gorbunov D., Karasaeva M., Maximov A., Karakhanov E. Non-phosphorus recyclable Rh/triethanolamine catalytic system for tandem hydroformylation/hydrogenation and hydroaminomethylation of olefins under biphasic conditions. // Mol. </w:t>
      </w:r>
      <w:r>
        <w:rPr>
          <w:color w:val="000000"/>
        </w:rPr>
        <w:t>Catal. 2021. V. 516. 112010.</w:t>
      </w:r>
      <w:bookmarkStart w:id="0" w:name="_GoBack"/>
      <w:bookmarkEnd w:id="0"/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1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Internet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0637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/>
      <w:color w:val="auto"/>
      <w:kern w:val="0"/>
      <w:sz w:val="22"/>
      <w:szCs w:val="22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vanov@yandex.ru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0A3CD0-5ED6-41B8-A251-0ED6DA34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LibreOffice/7.2.7.2$Windows_X86_64 LibreOffice_project/8d71d29d553c0f7dcbfa38fbfda25ee34cce99a2</Application>
  <AppVersion>15.0000</AppVersion>
  <Pages>1</Pages>
  <Words>359</Words>
  <Characters>2557</Characters>
  <CharactersWithSpaces>2894</CharactersWithSpaces>
  <Paragraphs>24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  <dc:creator/>
  <dc:description/>
  <dc:language>ru-RU</dc:language>
  <cp:lastModifiedBy>Пользователь Windows</cp:lastModifiedBy>
  <dcterms:modified xsi:type="dcterms:W3CDTF">2024-02-13T11:00:00Z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