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6348" w14:textId="1DECED6E" w:rsidR="00D11ED3" w:rsidRDefault="00D11ED3" w:rsidP="0081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11ED3">
        <w:rPr>
          <w:b/>
          <w:color w:val="000000"/>
        </w:rPr>
        <w:t>Особенности текстурных характеристик сложнооксидных систем на основе цирконатов РЗМ при протекани</w:t>
      </w:r>
      <w:r w:rsidR="009640D8">
        <w:rPr>
          <w:b/>
          <w:color w:val="000000"/>
        </w:rPr>
        <w:t>и</w:t>
      </w:r>
      <w:r w:rsidRPr="00D11ED3">
        <w:rPr>
          <w:b/>
          <w:color w:val="000000"/>
        </w:rPr>
        <w:t xml:space="preserve"> процесса деструкции пропана</w:t>
      </w:r>
    </w:p>
    <w:p w14:paraId="00000002" w14:textId="321F675F" w:rsidR="00130241" w:rsidRDefault="00C4104E" w:rsidP="0081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Смирнова С.С.</w:t>
      </w:r>
      <w:r w:rsidRPr="00C4104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Селиванова М.М.</w:t>
      </w:r>
      <w:r w:rsidRPr="00C4104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Серомлянова К.А.</w:t>
      </w:r>
      <w:r w:rsidRPr="00C4104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Маркова Е.Б.</w:t>
      </w:r>
      <w:r w:rsidRPr="00C4104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D11ED3">
        <w:rPr>
          <w:b/>
          <w:i/>
          <w:color w:val="000000"/>
        </w:rPr>
        <w:t>Зайцева Ю.М.</w:t>
      </w:r>
      <w:r w:rsidR="00D11ED3" w:rsidRPr="00D11ED3">
        <w:rPr>
          <w:b/>
          <w:i/>
          <w:color w:val="000000"/>
          <w:vertAlign w:val="superscript"/>
        </w:rPr>
        <w:t>1</w:t>
      </w:r>
      <w:r w:rsidR="00D11ED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Чередниченко А. Г.</w:t>
      </w:r>
      <w:r w:rsidRPr="00C4104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42E87A2B" w:rsidR="00130241" w:rsidRDefault="00EB1F49" w:rsidP="0081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32AD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32AD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17BBBDA4" w14:textId="6B2327DC" w:rsidR="00AB0A00" w:rsidRDefault="00EB1F49" w:rsidP="0081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Cs w:val="28"/>
        </w:rPr>
      </w:pPr>
      <w:r>
        <w:rPr>
          <w:i/>
          <w:color w:val="000000"/>
          <w:vertAlign w:val="superscript"/>
        </w:rPr>
        <w:t>1</w:t>
      </w:r>
      <w:r w:rsidR="00132ADD">
        <w:rPr>
          <w:i/>
          <w:color w:val="000000"/>
          <w:vertAlign w:val="superscript"/>
        </w:rPr>
        <w:t xml:space="preserve"> </w:t>
      </w:r>
      <w:r w:rsidR="00132ADD" w:rsidRPr="00132ADD">
        <w:rPr>
          <w:i/>
          <w:color w:val="000000"/>
        </w:rPr>
        <w:t>Российский университет дружбы народов</w:t>
      </w:r>
      <w:r w:rsidR="00132ADD">
        <w:rPr>
          <w:i/>
          <w:color w:val="000000"/>
        </w:rPr>
        <w:t xml:space="preserve"> им. Патриса Лумумбы</w:t>
      </w:r>
      <w:r w:rsidR="00132ADD" w:rsidRPr="00132ADD">
        <w:rPr>
          <w:i/>
          <w:color w:val="000000"/>
        </w:rPr>
        <w:t xml:space="preserve">, </w:t>
      </w:r>
      <w:r w:rsidR="00132ADD">
        <w:rPr>
          <w:i/>
          <w:color w:val="000000"/>
        </w:rPr>
        <w:t xml:space="preserve">факультет физико-математических и естественных наук, </w:t>
      </w:r>
      <w:r w:rsidR="00132ADD" w:rsidRPr="00132ADD">
        <w:rPr>
          <w:i/>
          <w:color w:val="000000"/>
        </w:rPr>
        <w:t>Москва</w:t>
      </w:r>
      <w:r w:rsidR="00132ADD">
        <w:rPr>
          <w:i/>
          <w:color w:val="000000"/>
        </w:rPr>
        <w:t>,</w:t>
      </w:r>
      <w:r w:rsidR="00132ADD" w:rsidRPr="00132ADD">
        <w:rPr>
          <w:i/>
          <w:color w:val="000000"/>
        </w:rPr>
        <w:t xml:space="preserve"> Россия 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32ADD">
        <w:rPr>
          <w:i/>
          <w:color w:val="000000"/>
          <w:u w:val="single"/>
        </w:rPr>
        <w:t>1132236964</w:t>
      </w:r>
      <w:r w:rsidR="00132ADD" w:rsidRPr="00132ADD">
        <w:rPr>
          <w:i/>
          <w:color w:val="000000"/>
          <w:u w:val="single"/>
        </w:rPr>
        <w:t>@</w:t>
      </w:r>
      <w:r w:rsidR="00132ADD">
        <w:rPr>
          <w:i/>
          <w:color w:val="000000"/>
          <w:u w:val="single"/>
          <w:lang w:val="en-US"/>
        </w:rPr>
        <w:t>pfur</w:t>
      </w:r>
      <w:r w:rsidR="00132ADD" w:rsidRPr="00132ADD">
        <w:rPr>
          <w:i/>
          <w:color w:val="000000"/>
          <w:u w:val="single"/>
        </w:rPr>
        <w:t>.</w:t>
      </w:r>
      <w:r w:rsidR="00132ADD"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629A3136" w14:textId="726AD376" w:rsidR="00950184" w:rsidRDefault="00950184" w:rsidP="0081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2E0D3F">
        <w:rPr>
          <w:szCs w:val="28"/>
        </w:rPr>
        <w:t>Цирконаты</w:t>
      </w:r>
      <w:r>
        <w:rPr>
          <w:szCs w:val="28"/>
        </w:rPr>
        <w:t xml:space="preserve"> </w:t>
      </w:r>
      <w:r w:rsidRPr="002E0D3F">
        <w:rPr>
          <w:szCs w:val="28"/>
        </w:rPr>
        <w:t>лантанидов</w:t>
      </w:r>
      <w:r>
        <w:rPr>
          <w:szCs w:val="28"/>
        </w:rPr>
        <w:t xml:space="preserve"> </w:t>
      </w:r>
      <w:r w:rsidRPr="002E0D3F">
        <w:rPr>
          <w:szCs w:val="28"/>
        </w:rPr>
        <w:t>(Ln</w:t>
      </w:r>
      <w:r>
        <w:rPr>
          <w:szCs w:val="28"/>
        </w:rPr>
        <w:t xml:space="preserve"> </w:t>
      </w:r>
      <w:r w:rsidRPr="002E0D3F">
        <w:rPr>
          <w:szCs w:val="28"/>
        </w:rPr>
        <w:t>=</w:t>
      </w:r>
      <w:r>
        <w:rPr>
          <w:szCs w:val="28"/>
        </w:rPr>
        <w:t xml:space="preserve"> </w:t>
      </w:r>
      <w:r w:rsidRPr="002E0D3F">
        <w:rPr>
          <w:szCs w:val="28"/>
        </w:rPr>
        <w:t>La</w:t>
      </w:r>
      <w:r>
        <w:rPr>
          <w:szCs w:val="28"/>
        </w:rPr>
        <w:t>-</w:t>
      </w:r>
      <w:r w:rsidRPr="002E0D3F">
        <w:rPr>
          <w:szCs w:val="28"/>
        </w:rPr>
        <w:t>Yb), представляющие собой структуры пирохлора или флюорита с общей химической формулой A</w:t>
      </w:r>
      <w:r w:rsidRPr="002E0D3F">
        <w:rPr>
          <w:szCs w:val="28"/>
          <w:vertAlign w:val="subscript"/>
        </w:rPr>
        <w:t>2</w:t>
      </w:r>
      <w:r w:rsidRPr="002E0D3F">
        <w:rPr>
          <w:szCs w:val="28"/>
        </w:rPr>
        <w:t>B</w:t>
      </w:r>
      <w:r w:rsidRPr="002E0D3F">
        <w:rPr>
          <w:szCs w:val="28"/>
          <w:vertAlign w:val="subscript"/>
        </w:rPr>
        <w:t>2</w:t>
      </w:r>
      <w:r w:rsidRPr="002E0D3F">
        <w:rPr>
          <w:szCs w:val="28"/>
        </w:rPr>
        <w:t>O</w:t>
      </w:r>
      <w:r w:rsidRPr="002E0D3F">
        <w:rPr>
          <w:szCs w:val="28"/>
          <w:vertAlign w:val="subscript"/>
        </w:rPr>
        <w:t>7</w:t>
      </w:r>
      <w:r>
        <w:rPr>
          <w:szCs w:val="28"/>
          <w:vertAlign w:val="subscript"/>
        </w:rPr>
        <w:t xml:space="preserve"> </w:t>
      </w:r>
      <w:r w:rsidRPr="002E0D3F">
        <w:rPr>
          <w:szCs w:val="28"/>
        </w:rPr>
        <w:t>(A</w:t>
      </w:r>
      <w:r>
        <w:rPr>
          <w:szCs w:val="28"/>
        </w:rPr>
        <w:t xml:space="preserve"> </w:t>
      </w:r>
      <w:r w:rsidRPr="002E0D3F">
        <w:rPr>
          <w:szCs w:val="28"/>
        </w:rPr>
        <w:t>=</w:t>
      </w:r>
      <w:r>
        <w:rPr>
          <w:szCs w:val="28"/>
        </w:rPr>
        <w:t xml:space="preserve"> </w:t>
      </w:r>
      <w:r w:rsidRPr="002E0D3F">
        <w:rPr>
          <w:szCs w:val="28"/>
        </w:rPr>
        <w:t>лантаниды; B</w:t>
      </w:r>
      <w:r>
        <w:rPr>
          <w:szCs w:val="28"/>
        </w:rPr>
        <w:t xml:space="preserve"> </w:t>
      </w:r>
      <w:r w:rsidRPr="002E0D3F">
        <w:rPr>
          <w:szCs w:val="28"/>
        </w:rPr>
        <w:t>=</w:t>
      </w:r>
      <w:r>
        <w:rPr>
          <w:szCs w:val="28"/>
        </w:rPr>
        <w:t xml:space="preserve"> </w:t>
      </w:r>
      <w:r w:rsidRPr="002E0D3F">
        <w:rPr>
          <w:szCs w:val="28"/>
        </w:rPr>
        <w:t xml:space="preserve">Zr) </w:t>
      </w:r>
      <w:r w:rsidRPr="00950184">
        <w:rPr>
          <w:szCs w:val="28"/>
        </w:rPr>
        <w:t>В настоящее время активно исследуются</w:t>
      </w:r>
      <w:r w:rsidR="005E2D1B" w:rsidRPr="005E2D1B">
        <w:rPr>
          <w:szCs w:val="28"/>
        </w:rPr>
        <w:t xml:space="preserve">. </w:t>
      </w:r>
      <w:r w:rsidR="005E2D1B">
        <w:rPr>
          <w:szCs w:val="28"/>
        </w:rPr>
        <w:t xml:space="preserve">Интерес к данным системам вызван наличием </w:t>
      </w:r>
      <w:r w:rsidR="005E2D1B" w:rsidRPr="002E0D3F">
        <w:rPr>
          <w:szCs w:val="28"/>
        </w:rPr>
        <w:t>важны</w:t>
      </w:r>
      <w:r w:rsidR="005E2D1B">
        <w:rPr>
          <w:szCs w:val="28"/>
        </w:rPr>
        <w:t>х</w:t>
      </w:r>
      <w:r w:rsidR="005E2D1B" w:rsidRPr="002E0D3F">
        <w:rPr>
          <w:szCs w:val="28"/>
        </w:rPr>
        <w:t xml:space="preserve"> физико-химически</w:t>
      </w:r>
      <w:r w:rsidR="005E2D1B">
        <w:rPr>
          <w:szCs w:val="28"/>
        </w:rPr>
        <w:t>м</w:t>
      </w:r>
      <w:r w:rsidR="005E2D1B" w:rsidRPr="002E0D3F">
        <w:rPr>
          <w:szCs w:val="28"/>
        </w:rPr>
        <w:t xml:space="preserve"> свойств, таких как значительная термическая стабильность, высокая химическая стойкость и низкая</w:t>
      </w:r>
      <w:r w:rsidR="005E2D1B">
        <w:rPr>
          <w:szCs w:val="28"/>
        </w:rPr>
        <w:t xml:space="preserve"> </w:t>
      </w:r>
      <w:r w:rsidR="005E2D1B" w:rsidRPr="002E0D3F">
        <w:rPr>
          <w:szCs w:val="28"/>
        </w:rPr>
        <w:t>теплопроводность</w:t>
      </w:r>
      <w:r w:rsidR="005E2D1B">
        <w:rPr>
          <w:szCs w:val="28"/>
        </w:rPr>
        <w:t>, а также</w:t>
      </w:r>
      <w:r w:rsidR="005E2D1B" w:rsidRPr="00C9379B">
        <w:rPr>
          <w:szCs w:val="28"/>
        </w:rPr>
        <w:t xml:space="preserve"> наличием </w:t>
      </w:r>
      <w:r w:rsidR="005E2D1B">
        <w:rPr>
          <w:szCs w:val="28"/>
        </w:rPr>
        <w:t>выдающегося</w:t>
      </w:r>
      <w:r w:rsidR="005E2D1B" w:rsidRPr="00C9379B">
        <w:rPr>
          <w:szCs w:val="28"/>
        </w:rPr>
        <w:t xml:space="preserve"> </w:t>
      </w:r>
      <w:r w:rsidR="005E2D1B">
        <w:rPr>
          <w:szCs w:val="28"/>
        </w:rPr>
        <w:t>числа</w:t>
      </w:r>
      <w:r w:rsidR="005E2D1B" w:rsidRPr="00C9379B">
        <w:rPr>
          <w:szCs w:val="28"/>
        </w:rPr>
        <w:t xml:space="preserve"> перспективных применений </w:t>
      </w:r>
      <w:r w:rsidR="005E2D1B">
        <w:rPr>
          <w:szCs w:val="28"/>
        </w:rPr>
        <w:t>таких соединений</w:t>
      </w:r>
      <w:r w:rsidR="005E2D1B" w:rsidRPr="00C9379B">
        <w:rPr>
          <w:szCs w:val="28"/>
        </w:rPr>
        <w:t xml:space="preserve"> в качестве материалов с фазовой стабильностью в широком диапазоне температур</w:t>
      </w:r>
      <w:r w:rsidR="00F50936">
        <w:rPr>
          <w:szCs w:val="28"/>
        </w:rPr>
        <w:t xml:space="preserve"> </w:t>
      </w:r>
      <w:r w:rsidR="00F50936" w:rsidRPr="00F50936">
        <w:rPr>
          <w:szCs w:val="28"/>
        </w:rPr>
        <w:t>[1</w:t>
      </w:r>
      <w:r w:rsidR="00D11ED3">
        <w:rPr>
          <w:szCs w:val="28"/>
        </w:rPr>
        <w:t>,2</w:t>
      </w:r>
      <w:r w:rsidR="00F50936" w:rsidRPr="00F50936">
        <w:rPr>
          <w:szCs w:val="28"/>
        </w:rPr>
        <w:t>]</w:t>
      </w:r>
      <w:r w:rsidRPr="002E0D3F">
        <w:rPr>
          <w:szCs w:val="28"/>
        </w:rPr>
        <w:t>.</w:t>
      </w:r>
      <w:r w:rsidR="00F50936">
        <w:rPr>
          <w:szCs w:val="28"/>
        </w:rPr>
        <w:t xml:space="preserve"> Перечисленные выше характеристики позволяют применять цирконаты лантанидов в каталитическом крекинге пропана.</w:t>
      </w:r>
    </w:p>
    <w:p w14:paraId="79056682" w14:textId="67F170F0" w:rsidR="00AB0A00" w:rsidRDefault="00F95D1C" w:rsidP="00815213">
      <w:pPr>
        <w:ind w:firstLine="397"/>
        <w:jc w:val="both"/>
      </w:pPr>
      <w:bookmarkStart w:id="0" w:name="_Hlk136900696"/>
      <w:r>
        <w:t>И</w:t>
      </w:r>
      <w:r w:rsidR="003B0B79" w:rsidRPr="006F2DB9">
        <w:t xml:space="preserve">нтерес представляет взаимосвязь между </w:t>
      </w:r>
      <w:r>
        <w:t>характеристиками поверхности</w:t>
      </w:r>
      <w:r w:rsidR="003B0B79" w:rsidRPr="006F2DB9">
        <w:t xml:space="preserve"> и реакционной способностью соединения при иерархическом изменении состава от </w:t>
      </w:r>
      <w:r w:rsidR="003B0B79" w:rsidRPr="006F2DB9">
        <w:rPr>
          <w:lang w:bidi="en-US"/>
        </w:rPr>
        <w:t>Pr</w:t>
      </w:r>
      <w:r w:rsidR="003B0B79" w:rsidRPr="006F2DB9">
        <w:rPr>
          <w:vertAlign w:val="subscript"/>
        </w:rPr>
        <w:t>2</w:t>
      </w:r>
      <w:r w:rsidR="003B0B79" w:rsidRPr="006F2DB9">
        <w:rPr>
          <w:lang w:bidi="en-US"/>
        </w:rPr>
        <w:t>Zr</w:t>
      </w:r>
      <w:r w:rsidR="003B0B79" w:rsidRPr="006F2DB9">
        <w:rPr>
          <w:vertAlign w:val="subscript"/>
        </w:rPr>
        <w:t>2</w:t>
      </w:r>
      <w:r w:rsidR="003B0B79" w:rsidRPr="006F2DB9">
        <w:t>О</w:t>
      </w:r>
      <w:r w:rsidR="003B0B79" w:rsidRPr="006F2DB9">
        <w:rPr>
          <w:vertAlign w:val="subscript"/>
        </w:rPr>
        <w:t>7</w:t>
      </w:r>
      <w:r w:rsidR="003B0B79" w:rsidRPr="006F2DB9">
        <w:t xml:space="preserve"> до </w:t>
      </w:r>
      <w:r w:rsidR="003B0B79" w:rsidRPr="006F2DB9">
        <w:rPr>
          <w:lang w:bidi="en-US"/>
        </w:rPr>
        <w:t>Yb</w:t>
      </w:r>
      <w:r w:rsidR="003B0B79" w:rsidRPr="006F2DB9">
        <w:rPr>
          <w:vertAlign w:val="subscript"/>
        </w:rPr>
        <w:t>2</w:t>
      </w:r>
      <w:r w:rsidR="003B0B79" w:rsidRPr="006F2DB9">
        <w:rPr>
          <w:lang w:bidi="en-US"/>
        </w:rPr>
        <w:t>Zr</w:t>
      </w:r>
      <w:r w:rsidR="003B0B79" w:rsidRPr="006F2DB9">
        <w:rPr>
          <w:vertAlign w:val="subscript"/>
        </w:rPr>
        <w:t>2</w:t>
      </w:r>
      <w:r w:rsidR="003B0B79" w:rsidRPr="006F2DB9">
        <w:t>О</w:t>
      </w:r>
      <w:r w:rsidR="003B0B79" w:rsidRPr="006F2DB9">
        <w:rPr>
          <w:vertAlign w:val="subscript"/>
        </w:rPr>
        <w:t>7</w:t>
      </w:r>
      <w:r w:rsidR="003B0B79" w:rsidRPr="006F2DB9">
        <w:t xml:space="preserve"> с фиксированным центром </w:t>
      </w:r>
      <w:r w:rsidR="003B0B79" w:rsidRPr="006F2DB9">
        <w:rPr>
          <w:lang w:bidi="en-US"/>
        </w:rPr>
        <w:t>Zr</w:t>
      </w:r>
      <w:r w:rsidR="003B0B79" w:rsidRPr="006F2DB9">
        <w:rPr>
          <w:vertAlign w:val="superscript"/>
        </w:rPr>
        <w:t>4+</w:t>
      </w:r>
      <w:r w:rsidR="003B0B79" w:rsidRPr="006F2DB9">
        <w:t xml:space="preserve"> </w:t>
      </w:r>
      <w:r w:rsidR="003B0B79" w:rsidRPr="006F2DB9">
        <w:rPr>
          <w:lang w:bidi="en-US"/>
        </w:rPr>
        <w:t>B</w:t>
      </w:r>
      <w:r w:rsidR="003B0B79" w:rsidRPr="006F2DB9">
        <w:t xml:space="preserve"> и различными центрами редкоземельных элементов в позиции </w:t>
      </w:r>
      <w:r w:rsidR="003B0B79" w:rsidRPr="006F2DB9">
        <w:rPr>
          <w:lang w:bidi="en-US"/>
        </w:rPr>
        <w:t>A</w:t>
      </w:r>
      <w:r w:rsidR="003B0B79" w:rsidRPr="006F2DB9">
        <w:t xml:space="preserve">. </w:t>
      </w:r>
      <w:r>
        <w:t>У</w:t>
      </w:r>
      <w:r w:rsidRPr="00943983">
        <w:t xml:space="preserve">становление следующего технологического параметра, а именно зависимости селективности от текстурных и энергетических характеристик показал явную зависимость от ПАЦ (наиболее энергетически выгодных центров) и их энергии, было установлено, что селективность по этилену возрастает при возрастании энергии активного центра, </w:t>
      </w:r>
      <w:r>
        <w:t>это</w:t>
      </w:r>
      <w:r w:rsidRPr="00943983">
        <w:t xml:space="preserve"> позволяет предположить, что фиксация молекулы пропана провоцирует подавление процесса дегидрирования и оптимизирует процесс деструкции.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463"/>
      </w:tblGrid>
      <w:tr w:rsidR="00F95D1C" w14:paraId="7C33670D" w14:textId="77777777" w:rsidTr="00F95D1C">
        <w:tc>
          <w:tcPr>
            <w:tcW w:w="4699" w:type="dxa"/>
          </w:tcPr>
          <w:p w14:paraId="7940F629" w14:textId="0B845231" w:rsidR="00BA0B07" w:rsidRDefault="00BA0B07" w:rsidP="0081521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A66BD3E" wp14:editId="79376F16">
                  <wp:extent cx="2991845" cy="2232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845" cy="22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4C30838C" w14:textId="0411AC53" w:rsidR="00BA0B07" w:rsidRDefault="009071DF" w:rsidP="0081521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39595DC" wp14:editId="7F1F1EE7">
                  <wp:extent cx="2821003" cy="2232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003" cy="22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D1C" w14:paraId="4B5FC186" w14:textId="77777777" w:rsidTr="00F95D1C">
        <w:tc>
          <w:tcPr>
            <w:tcW w:w="4699" w:type="dxa"/>
          </w:tcPr>
          <w:p w14:paraId="5B054BB7" w14:textId="55C17C73" w:rsidR="00BA0B07" w:rsidRDefault="00F95D1C" w:rsidP="00815213">
            <w:pPr>
              <w:jc w:val="center"/>
            </w:pPr>
            <w:r w:rsidRPr="00272F74">
              <w:rPr>
                <w:b/>
                <w:bCs/>
                <w:lang w:bidi="en-US"/>
              </w:rPr>
              <w:t>(a)</w:t>
            </w:r>
          </w:p>
        </w:tc>
        <w:tc>
          <w:tcPr>
            <w:tcW w:w="4485" w:type="dxa"/>
          </w:tcPr>
          <w:p w14:paraId="75369E31" w14:textId="41EF0F30" w:rsidR="00BA0B07" w:rsidRDefault="00F95D1C" w:rsidP="00815213">
            <w:pPr>
              <w:jc w:val="center"/>
            </w:pPr>
            <w:r w:rsidRPr="00D30D23">
              <w:rPr>
                <w:lang w:bidi="en-US"/>
              </w:rPr>
              <w:t>(</w:t>
            </w:r>
            <w:r w:rsidRPr="00D30D23">
              <w:rPr>
                <w:b/>
                <w:lang w:bidi="en-US"/>
              </w:rPr>
              <w:t>b</w:t>
            </w:r>
            <w:r w:rsidRPr="00D30D23">
              <w:rPr>
                <w:lang w:bidi="en-US"/>
              </w:rPr>
              <w:t>)</w:t>
            </w:r>
          </w:p>
        </w:tc>
      </w:tr>
      <w:tr w:rsidR="00BA0B07" w14:paraId="39DF46EF" w14:textId="77777777" w:rsidTr="00F95D1C">
        <w:tc>
          <w:tcPr>
            <w:tcW w:w="9184" w:type="dxa"/>
            <w:gridSpan w:val="2"/>
          </w:tcPr>
          <w:p w14:paraId="39F9A943" w14:textId="43F69F99" w:rsidR="00BA0B07" w:rsidRDefault="00F95D1C" w:rsidP="00815213">
            <w:pPr>
              <w:pStyle w:val="ac"/>
              <w:spacing w:before="0" w:after="0" w:line="240" w:lineRule="auto"/>
            </w:pPr>
            <w:r w:rsidRPr="00272F74">
              <w:rPr>
                <w:rFonts w:cs="Times New Roman"/>
                <w:b/>
                <w:bCs/>
                <w:i w:val="0"/>
                <w:iCs w:val="0"/>
              </w:rPr>
              <w:t xml:space="preserve">Рисунок </w:t>
            </w:r>
            <w:r>
              <w:rPr>
                <w:rFonts w:cs="Times New Roman"/>
                <w:b/>
                <w:bCs/>
                <w:i w:val="0"/>
                <w:iCs w:val="0"/>
              </w:rPr>
              <w:t>1</w:t>
            </w:r>
            <w:r w:rsidRPr="00272F74">
              <w:rPr>
                <w:rFonts w:cs="Times New Roman"/>
                <w:b/>
                <w:bCs/>
                <w:i w:val="0"/>
                <w:iCs w:val="0"/>
              </w:rPr>
              <w:t>.</w:t>
            </w:r>
            <w:r w:rsidRPr="00272F74">
              <w:rPr>
                <w:rFonts w:cs="Times New Roman"/>
                <w:i w:val="0"/>
                <w:iCs w:val="0"/>
              </w:rPr>
              <w:t xml:space="preserve"> </w:t>
            </w:r>
            <w:r w:rsidRPr="00FA6FD0">
              <w:rPr>
                <w:rFonts w:cs="Times New Roman"/>
                <w:i w:val="0"/>
                <w:iCs w:val="0"/>
              </w:rPr>
              <w:t>Зависимость селективности по целевым продуктам от количества первичных центров адсорбции (а) — для этилена, (</w:t>
            </w:r>
            <w:r>
              <w:rPr>
                <w:rFonts w:cs="Times New Roman"/>
                <w:i w:val="0"/>
                <w:iCs w:val="0"/>
                <w:lang w:val="en-US"/>
              </w:rPr>
              <w:t>b</w:t>
            </w:r>
            <w:r w:rsidRPr="00FA6FD0">
              <w:rPr>
                <w:rFonts w:cs="Times New Roman"/>
                <w:i w:val="0"/>
                <w:iCs w:val="0"/>
              </w:rPr>
              <w:t>) — для пропилена.</w:t>
            </w:r>
          </w:p>
        </w:tc>
      </w:tr>
    </w:tbl>
    <w:bookmarkEnd w:id="0"/>
    <w:p w14:paraId="2116C88A" w14:textId="0663CF22" w:rsidR="00F95D1C" w:rsidRDefault="00F95D1C" w:rsidP="0081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18166D" w14:textId="77777777" w:rsidR="00F95D1C" w:rsidRDefault="00F95D1C" w:rsidP="008152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color w:val="000000"/>
          <w:lang w:val="en-US"/>
        </w:rPr>
      </w:pPr>
      <w:r w:rsidRPr="00F50936">
        <w:rPr>
          <w:color w:val="000000"/>
          <w:lang w:val="en-US"/>
        </w:rPr>
        <w:t>Yang K., Wang Y., Lei P., Yao T., Zhao D., Lian J. Chemical durability and surface alteration of lanthanide zirconates (A</w:t>
      </w:r>
      <w:r w:rsidRPr="00F50936">
        <w:rPr>
          <w:color w:val="000000"/>
          <w:vertAlign w:val="subscript"/>
          <w:lang w:val="en-US"/>
        </w:rPr>
        <w:t>2</w:t>
      </w:r>
      <w:r w:rsidRPr="00F50936">
        <w:rPr>
          <w:color w:val="000000"/>
          <w:lang w:val="en-US"/>
        </w:rPr>
        <w:t>Zr</w:t>
      </w:r>
      <w:r w:rsidRPr="00F50936">
        <w:rPr>
          <w:color w:val="000000"/>
          <w:vertAlign w:val="subscript"/>
          <w:lang w:val="en-US"/>
        </w:rPr>
        <w:t>2</w:t>
      </w:r>
      <w:r w:rsidRPr="00F50936">
        <w:rPr>
          <w:color w:val="000000"/>
          <w:lang w:val="en-US"/>
        </w:rPr>
        <w:t>O</w:t>
      </w:r>
      <w:r w:rsidRPr="00F50936">
        <w:rPr>
          <w:color w:val="000000"/>
          <w:vertAlign w:val="subscript"/>
          <w:lang w:val="en-US"/>
        </w:rPr>
        <w:t>7</w:t>
      </w:r>
      <w:r w:rsidRPr="00F50936">
        <w:rPr>
          <w:color w:val="000000"/>
          <w:lang w:val="en-US"/>
        </w:rPr>
        <w:t>: A = La-Yb)</w:t>
      </w:r>
      <w:r>
        <w:rPr>
          <w:color w:val="000000"/>
          <w:lang w:val="en-US"/>
        </w:rPr>
        <w:t xml:space="preserve"> </w:t>
      </w:r>
      <w:r w:rsidRPr="00F50936">
        <w:rPr>
          <w:color w:val="000000"/>
          <w:lang w:val="en-US"/>
        </w:rPr>
        <w:t>//</w:t>
      </w:r>
      <w:r>
        <w:rPr>
          <w:color w:val="000000"/>
          <w:lang w:val="en-US"/>
        </w:rPr>
        <w:t xml:space="preserve"> </w:t>
      </w:r>
      <w:r w:rsidRPr="00F50936">
        <w:rPr>
          <w:color w:val="000000"/>
          <w:lang w:val="en-US"/>
        </w:rPr>
        <w:t>Journal of the European Ceramic Society</w:t>
      </w:r>
      <w:r>
        <w:rPr>
          <w:color w:val="000000"/>
          <w:lang w:val="en-US"/>
        </w:rPr>
        <w:t xml:space="preserve">. </w:t>
      </w:r>
      <w:r w:rsidRPr="00F50936">
        <w:rPr>
          <w:color w:val="000000"/>
          <w:lang w:val="en-US"/>
        </w:rPr>
        <w:t>2021</w:t>
      </w:r>
      <w:r>
        <w:rPr>
          <w:color w:val="000000"/>
          <w:lang w:val="en-US"/>
        </w:rPr>
        <w:t>. Vol</w:t>
      </w:r>
      <w:r w:rsidRPr="00F50936">
        <w:rPr>
          <w:color w:val="000000"/>
          <w:lang w:val="en-US"/>
        </w:rPr>
        <w:t>. 41(12)</w:t>
      </w:r>
      <w:r>
        <w:rPr>
          <w:color w:val="000000"/>
          <w:lang w:val="en-US"/>
        </w:rPr>
        <w:t>. P</w:t>
      </w:r>
      <w:r w:rsidRPr="00F50936">
        <w:rPr>
          <w:color w:val="000000"/>
          <w:lang w:val="en-US"/>
        </w:rPr>
        <w:t>. 6018–6028.</w:t>
      </w:r>
      <w:r>
        <w:rPr>
          <w:color w:val="000000"/>
          <w:lang w:val="en-US"/>
        </w:rPr>
        <w:t xml:space="preserve"> </w:t>
      </w:r>
    </w:p>
    <w:p w14:paraId="1D186A51" w14:textId="5298CB04" w:rsidR="003B0B79" w:rsidRPr="00815213" w:rsidRDefault="00815213" w:rsidP="00B625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szCs w:val="28"/>
          <w:lang w:val="en-US"/>
        </w:rPr>
      </w:pPr>
      <w:r w:rsidRPr="00815213">
        <w:rPr>
          <w:lang w:val="en-US"/>
        </w:rPr>
        <w:t>Markova</w:t>
      </w:r>
      <w:r w:rsidRPr="00815213">
        <w:rPr>
          <w:lang w:val="en-US"/>
        </w:rPr>
        <w:t xml:space="preserve"> E.</w:t>
      </w:r>
      <w:r w:rsidRPr="00815213">
        <w:rPr>
          <w:lang w:val="en-US"/>
        </w:rPr>
        <w:t xml:space="preserve">B., Cherednichenko </w:t>
      </w:r>
      <w:r w:rsidRPr="00815213">
        <w:rPr>
          <w:lang w:val="en-US"/>
        </w:rPr>
        <w:t>A.</w:t>
      </w:r>
      <w:r w:rsidRPr="00815213">
        <w:rPr>
          <w:lang w:val="en-US"/>
        </w:rPr>
        <w:t xml:space="preserve">G., Smirnova </w:t>
      </w:r>
      <w:r w:rsidRPr="00815213">
        <w:rPr>
          <w:lang w:val="en-US"/>
        </w:rPr>
        <w:t>S.</w:t>
      </w:r>
      <w:r w:rsidRPr="00815213">
        <w:rPr>
          <w:lang w:val="en-US"/>
        </w:rPr>
        <w:t>S., Sheshko</w:t>
      </w:r>
      <w:r w:rsidRPr="00815213">
        <w:rPr>
          <w:lang w:val="en-US"/>
        </w:rPr>
        <w:t xml:space="preserve"> T.</w:t>
      </w:r>
      <w:r w:rsidRPr="00815213">
        <w:rPr>
          <w:lang w:val="en-US"/>
        </w:rPr>
        <w:t>F., Kryuchkova</w:t>
      </w:r>
      <w:r w:rsidRPr="00815213">
        <w:rPr>
          <w:lang w:val="en-US"/>
        </w:rPr>
        <w:t xml:space="preserve"> T.</w:t>
      </w:r>
      <w:r w:rsidRPr="00815213">
        <w:rPr>
          <w:lang w:val="en-US"/>
        </w:rPr>
        <w:t>A. Features of the catalytic cracking of propane with a stepwise change Pr</w:t>
      </w:r>
      <w:r w:rsidRPr="00815213">
        <w:rPr>
          <w:vertAlign w:val="subscript"/>
          <w:lang w:val="en-US"/>
        </w:rPr>
        <w:t>x</w:t>
      </w:r>
      <w:r w:rsidRPr="00815213">
        <w:rPr>
          <w:lang w:val="en-US"/>
        </w:rPr>
        <w:t>Yb</w:t>
      </w:r>
      <w:r w:rsidRPr="00815213">
        <w:rPr>
          <w:vertAlign w:val="subscript"/>
          <w:lang w:val="en-US"/>
        </w:rPr>
        <w:t>2−x</w:t>
      </w:r>
      <w:r w:rsidRPr="00815213">
        <w:rPr>
          <w:lang w:val="en-US"/>
        </w:rPr>
        <w:t>Zr</w:t>
      </w:r>
      <w:r w:rsidRPr="00815213">
        <w:rPr>
          <w:vertAlign w:val="subscript"/>
          <w:lang w:val="en-US"/>
        </w:rPr>
        <w:t>2</w:t>
      </w:r>
      <w:r w:rsidRPr="00815213">
        <w:rPr>
          <w:lang w:val="en-US"/>
        </w:rPr>
        <w:t>O</w:t>
      </w:r>
      <w:r w:rsidRPr="00815213">
        <w:rPr>
          <w:vertAlign w:val="subscript"/>
          <w:lang w:val="en-US"/>
        </w:rPr>
        <w:t>7</w:t>
      </w:r>
      <w:r w:rsidRPr="00815213">
        <w:rPr>
          <w:lang w:val="en-US"/>
        </w:rPr>
        <w:t xml:space="preserve"> // Catalysts. 2023. Vol. 13</w:t>
      </w:r>
      <w:r w:rsidR="00E94905">
        <w:t>(2).</w:t>
      </w:r>
      <w:r w:rsidRPr="00815213">
        <w:rPr>
          <w:lang w:val="en-US"/>
        </w:rPr>
        <w:t xml:space="preserve"> P. 396.</w:t>
      </w:r>
    </w:p>
    <w:p w14:paraId="72497D42" w14:textId="0441470D" w:rsidR="00992B8B" w:rsidRPr="00815213" w:rsidRDefault="00992B8B" w:rsidP="00992B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  <w:lang w:val="en-US"/>
        </w:rPr>
      </w:pPr>
    </w:p>
    <w:p w14:paraId="43C47ABD" w14:textId="77777777" w:rsidR="00F50936" w:rsidRPr="00815213" w:rsidRDefault="00F5093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  <w:lang w:val="en-US"/>
        </w:rPr>
      </w:pPr>
    </w:p>
    <w:p w14:paraId="673F88FE" w14:textId="77777777" w:rsidR="005E2D1B" w:rsidRPr="00815213" w:rsidRDefault="005E2D1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  <w:lang w:val="en-US"/>
        </w:rPr>
      </w:pPr>
    </w:p>
    <w:sectPr w:rsidR="005E2D1B" w:rsidRPr="00815213" w:rsidSect="00BA0B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55A"/>
    <w:multiLevelType w:val="hybridMultilevel"/>
    <w:tmpl w:val="8D0A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5244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E1BCE"/>
    <w:rsid w:val="00101A1C"/>
    <w:rsid w:val="00103657"/>
    <w:rsid w:val="00106375"/>
    <w:rsid w:val="00116478"/>
    <w:rsid w:val="00130241"/>
    <w:rsid w:val="00132ADD"/>
    <w:rsid w:val="001E61C2"/>
    <w:rsid w:val="001F0493"/>
    <w:rsid w:val="002264EE"/>
    <w:rsid w:val="0023307C"/>
    <w:rsid w:val="0031361E"/>
    <w:rsid w:val="00391C38"/>
    <w:rsid w:val="003B0B79"/>
    <w:rsid w:val="003B76D6"/>
    <w:rsid w:val="004A26A3"/>
    <w:rsid w:val="004F0EDF"/>
    <w:rsid w:val="00522BF1"/>
    <w:rsid w:val="00590166"/>
    <w:rsid w:val="005D022B"/>
    <w:rsid w:val="005E2D1B"/>
    <w:rsid w:val="005E5BE9"/>
    <w:rsid w:val="00654406"/>
    <w:rsid w:val="0069427D"/>
    <w:rsid w:val="006F7A19"/>
    <w:rsid w:val="007213E1"/>
    <w:rsid w:val="00775389"/>
    <w:rsid w:val="00797838"/>
    <w:rsid w:val="007C36D8"/>
    <w:rsid w:val="007F2744"/>
    <w:rsid w:val="00815213"/>
    <w:rsid w:val="008931BE"/>
    <w:rsid w:val="008C67E3"/>
    <w:rsid w:val="009071DF"/>
    <w:rsid w:val="00921D45"/>
    <w:rsid w:val="00950184"/>
    <w:rsid w:val="009640D8"/>
    <w:rsid w:val="00992B8B"/>
    <w:rsid w:val="009A66DB"/>
    <w:rsid w:val="009B2F80"/>
    <w:rsid w:val="009B3300"/>
    <w:rsid w:val="009F3380"/>
    <w:rsid w:val="00A02163"/>
    <w:rsid w:val="00A314FE"/>
    <w:rsid w:val="00AB0A00"/>
    <w:rsid w:val="00B732E6"/>
    <w:rsid w:val="00BA0B07"/>
    <w:rsid w:val="00BF36F8"/>
    <w:rsid w:val="00BF4622"/>
    <w:rsid w:val="00C13B3F"/>
    <w:rsid w:val="00C4104E"/>
    <w:rsid w:val="00CD00B1"/>
    <w:rsid w:val="00D04C80"/>
    <w:rsid w:val="00D11ED3"/>
    <w:rsid w:val="00D22306"/>
    <w:rsid w:val="00D42542"/>
    <w:rsid w:val="00D8121C"/>
    <w:rsid w:val="00E22189"/>
    <w:rsid w:val="00E74069"/>
    <w:rsid w:val="00E94905"/>
    <w:rsid w:val="00EB1F49"/>
    <w:rsid w:val="00F50936"/>
    <w:rsid w:val="00F865B3"/>
    <w:rsid w:val="00F95D1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A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qFormat/>
    <w:rsid w:val="00F95D1C"/>
    <w:pPr>
      <w:suppressLineNumbers/>
      <w:suppressAutoHyphens/>
      <w:spacing w:before="120" w:after="120" w:line="360" w:lineRule="auto"/>
      <w:jc w:val="both"/>
    </w:pPr>
    <w:rPr>
      <w:rFonts w:eastAsia="Droid Sans Fallback" w:cs="FreeSans"/>
      <w:i/>
      <w:iCs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Курочкин Артём Вячеславович</cp:lastModifiedBy>
  <cp:revision>5</cp:revision>
  <dcterms:created xsi:type="dcterms:W3CDTF">2024-02-07T11:47:00Z</dcterms:created>
  <dcterms:modified xsi:type="dcterms:W3CDTF">2024-02-07T11:49:00Z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