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87FBE" w14:textId="4FF2FEFB" w:rsidR="00CD1099" w:rsidRPr="00CD1099" w:rsidRDefault="00CD1099" w:rsidP="00CD1099">
      <w:pPr>
        <w:jc w:val="center"/>
        <w:rPr>
          <w:b/>
          <w:bCs/>
          <w:sz w:val="28"/>
          <w:szCs w:val="28"/>
        </w:rPr>
      </w:pPr>
      <w:r w:rsidRPr="00CD1099">
        <w:rPr>
          <w:b/>
          <w:bCs/>
          <w:sz w:val="28"/>
          <w:szCs w:val="28"/>
        </w:rPr>
        <w:t>Качественные реакции и их использование в школьном курсе химии</w:t>
      </w:r>
    </w:p>
    <w:p w14:paraId="00000002" w14:textId="704601A5" w:rsidR="00130241" w:rsidRDefault="00921D45">
      <w:pPr>
        <w:pBdr>
          <w:top w:val="nil"/>
          <w:left w:val="nil"/>
          <w:bottom w:val="nil"/>
          <w:right w:val="nil"/>
          <w:between w:val="nil"/>
        </w:pBdr>
        <w:shd w:val="clear" w:color="auto" w:fill="FFFFFF"/>
        <w:jc w:val="center"/>
        <w:rPr>
          <w:color w:val="000000"/>
        </w:rPr>
      </w:pPr>
      <w:r>
        <w:rPr>
          <w:b/>
          <w:color w:val="000000"/>
        </w:rPr>
        <w:t xml:space="preserve"> </w:t>
      </w:r>
      <w:r w:rsidR="00CD1099">
        <w:rPr>
          <w:b/>
          <w:i/>
          <w:color w:val="000000"/>
        </w:rPr>
        <w:t>Зобова Е.А.</w:t>
      </w:r>
      <w:r w:rsidR="008C67E3">
        <w:rPr>
          <w:b/>
          <w:i/>
          <w:color w:val="000000"/>
        </w:rPr>
        <w:t>,</w:t>
      </w:r>
      <w:r w:rsidR="00EB1F49">
        <w:rPr>
          <w:b/>
          <w:i/>
          <w:color w:val="000000"/>
        </w:rPr>
        <w:t xml:space="preserve"> П</w:t>
      </w:r>
      <w:r w:rsidR="00CD1099">
        <w:rPr>
          <w:b/>
          <w:i/>
          <w:color w:val="000000"/>
        </w:rPr>
        <w:t>ономаренко А.П</w:t>
      </w:r>
      <w:r w:rsidR="00EB1F49">
        <w:rPr>
          <w:b/>
          <w:i/>
          <w:color w:val="000000"/>
        </w:rPr>
        <w:t>.</w:t>
      </w:r>
      <w:r w:rsidR="00EB1F49" w:rsidRPr="00BF4622">
        <w:rPr>
          <w:b/>
          <w:color w:val="000000"/>
        </w:rPr>
        <w:t xml:space="preserve"> </w:t>
      </w:r>
    </w:p>
    <w:p w14:paraId="00000003" w14:textId="6B4AB84C" w:rsidR="00130241" w:rsidRDefault="00EB1F49">
      <w:pPr>
        <w:pBdr>
          <w:top w:val="nil"/>
          <w:left w:val="nil"/>
          <w:bottom w:val="nil"/>
          <w:right w:val="nil"/>
          <w:between w:val="nil"/>
        </w:pBdr>
        <w:shd w:val="clear" w:color="auto" w:fill="FFFFFF"/>
        <w:jc w:val="center"/>
        <w:rPr>
          <w:color w:val="000000"/>
        </w:rPr>
      </w:pPr>
      <w:r>
        <w:rPr>
          <w:i/>
          <w:color w:val="000000"/>
        </w:rPr>
        <w:t xml:space="preserve">Студент, </w:t>
      </w:r>
      <w:r w:rsidR="00CD1099">
        <w:rPr>
          <w:i/>
          <w:color w:val="000000"/>
        </w:rPr>
        <w:t>5</w:t>
      </w:r>
      <w:r>
        <w:rPr>
          <w:i/>
          <w:color w:val="000000"/>
        </w:rPr>
        <w:t xml:space="preserve"> курс </w:t>
      </w:r>
      <w:r w:rsidR="00CD1099">
        <w:rPr>
          <w:i/>
          <w:color w:val="000000"/>
        </w:rPr>
        <w:t>бакалавриата</w:t>
      </w:r>
      <w:r>
        <w:rPr>
          <w:i/>
          <w:color w:val="000000"/>
        </w:rPr>
        <w:t xml:space="preserve"> </w:t>
      </w:r>
    </w:p>
    <w:p w14:paraId="00000004" w14:textId="2B434FAD" w:rsidR="00130241" w:rsidRPr="00921D45" w:rsidRDefault="00CD1099">
      <w:pPr>
        <w:pBdr>
          <w:top w:val="nil"/>
          <w:left w:val="nil"/>
          <w:bottom w:val="nil"/>
          <w:right w:val="nil"/>
          <w:between w:val="nil"/>
        </w:pBdr>
        <w:shd w:val="clear" w:color="auto" w:fill="FFFFFF"/>
        <w:jc w:val="center"/>
        <w:rPr>
          <w:color w:val="000000"/>
        </w:rPr>
      </w:pPr>
      <w:r w:rsidRPr="00CD1099">
        <w:rPr>
          <w:i/>
          <w:color w:val="000000"/>
        </w:rPr>
        <w:t xml:space="preserve">Новосибирский </w:t>
      </w:r>
      <w:r>
        <w:rPr>
          <w:i/>
          <w:color w:val="000000"/>
        </w:rPr>
        <w:t>государственный педагогический университет</w:t>
      </w:r>
      <w:r w:rsidR="00EB1F49">
        <w:rPr>
          <w:i/>
          <w:color w:val="000000"/>
        </w:rPr>
        <w:t>, </w:t>
      </w:r>
    </w:p>
    <w:p w14:paraId="00000007" w14:textId="22D58A4F" w:rsidR="00130241" w:rsidRDefault="00CD1099" w:rsidP="00CD1099">
      <w:pPr>
        <w:pBdr>
          <w:top w:val="nil"/>
          <w:left w:val="nil"/>
          <w:bottom w:val="nil"/>
          <w:right w:val="nil"/>
          <w:between w:val="nil"/>
        </w:pBdr>
        <w:shd w:val="clear" w:color="auto" w:fill="FFFFFF"/>
        <w:jc w:val="center"/>
        <w:rPr>
          <w:color w:val="000000"/>
        </w:rPr>
      </w:pPr>
      <w:r>
        <w:rPr>
          <w:i/>
          <w:color w:val="000000"/>
        </w:rPr>
        <w:t>Институт естественных и социально-экономических наук</w:t>
      </w:r>
      <w:r w:rsidR="00EB1F49">
        <w:rPr>
          <w:i/>
          <w:color w:val="000000"/>
        </w:rPr>
        <w:t xml:space="preserve">, </w:t>
      </w:r>
      <w:r>
        <w:rPr>
          <w:i/>
          <w:color w:val="000000"/>
        </w:rPr>
        <w:t>Новосибирск</w:t>
      </w:r>
      <w:r w:rsidR="00EB1F49">
        <w:rPr>
          <w:i/>
          <w:color w:val="000000"/>
        </w:rPr>
        <w:t>, Россия</w:t>
      </w:r>
    </w:p>
    <w:p w14:paraId="1ADA4293" w14:textId="26C86135" w:rsidR="00CD00B1" w:rsidRPr="00CD1099" w:rsidRDefault="00EB1F49" w:rsidP="00CD1099">
      <w:pPr>
        <w:pBdr>
          <w:top w:val="nil"/>
          <w:left w:val="nil"/>
          <w:bottom w:val="nil"/>
          <w:right w:val="nil"/>
          <w:between w:val="nil"/>
        </w:pBdr>
        <w:shd w:val="clear" w:color="auto" w:fill="FFFFFF"/>
        <w:jc w:val="center"/>
        <w:rPr>
          <w:i/>
          <w:color w:val="000000"/>
          <w:lang w:val="en-US"/>
        </w:rPr>
      </w:pPr>
      <w:r w:rsidRPr="00CD1099">
        <w:rPr>
          <w:i/>
          <w:color w:val="000000"/>
          <w:lang w:val="en-US"/>
        </w:rPr>
        <w:t>E</w:t>
      </w:r>
      <w:r w:rsidR="003B76D6" w:rsidRPr="00CD1099">
        <w:rPr>
          <w:i/>
          <w:color w:val="000000"/>
          <w:lang w:val="en-US"/>
        </w:rPr>
        <w:t>-</w:t>
      </w:r>
      <w:r w:rsidRPr="00CD1099">
        <w:rPr>
          <w:i/>
          <w:color w:val="000000"/>
          <w:lang w:val="en-US"/>
        </w:rPr>
        <w:t>mail:</w:t>
      </w:r>
      <w:r w:rsidR="00CD1099" w:rsidRPr="00CD1099">
        <w:rPr>
          <w:i/>
          <w:color w:val="000000"/>
          <w:lang w:val="en-US"/>
        </w:rPr>
        <w:t xml:space="preserve"> </w:t>
      </w:r>
      <w:r w:rsidR="00CD1099">
        <w:rPr>
          <w:i/>
          <w:color w:val="000000"/>
          <w:lang w:val="en-US"/>
        </w:rPr>
        <w:t>rina</w:t>
      </w:r>
      <w:r w:rsidR="00CD1099" w:rsidRPr="00CD1099">
        <w:rPr>
          <w:i/>
          <w:color w:val="000000"/>
          <w:lang w:val="en-US"/>
        </w:rPr>
        <w:t>.</w:t>
      </w:r>
      <w:r w:rsidR="00CD1099">
        <w:rPr>
          <w:i/>
          <w:color w:val="000000"/>
          <w:lang w:val="en-US"/>
        </w:rPr>
        <w:t>vorld</w:t>
      </w:r>
      <w:r w:rsidR="00CD1099" w:rsidRPr="00CD1099">
        <w:rPr>
          <w:i/>
          <w:color w:val="000000"/>
          <w:lang w:val="en-US"/>
        </w:rPr>
        <w:t>@</w:t>
      </w:r>
      <w:r w:rsidR="00CD1099">
        <w:rPr>
          <w:i/>
          <w:color w:val="000000"/>
          <w:lang w:val="en-US"/>
        </w:rPr>
        <w:t>mail</w:t>
      </w:r>
      <w:r w:rsidR="00CD1099" w:rsidRPr="00CD1099">
        <w:rPr>
          <w:i/>
          <w:color w:val="000000"/>
          <w:lang w:val="en-US"/>
        </w:rPr>
        <w:t>.</w:t>
      </w:r>
      <w:r w:rsidR="00CD1099">
        <w:rPr>
          <w:i/>
          <w:color w:val="000000"/>
          <w:lang w:val="en-US"/>
        </w:rPr>
        <w:t>ru</w:t>
      </w:r>
      <w:r w:rsidRPr="00CD1099">
        <w:rPr>
          <w:i/>
          <w:color w:val="000000"/>
          <w:lang w:val="en-US"/>
        </w:rPr>
        <w:t xml:space="preserve"> </w:t>
      </w:r>
    </w:p>
    <w:p w14:paraId="6AFE32C8" w14:textId="6D21D1D8" w:rsidR="008B06CD" w:rsidRPr="008B06CD" w:rsidRDefault="008B06CD" w:rsidP="00760908">
      <w:pPr>
        <w:pBdr>
          <w:top w:val="nil"/>
          <w:left w:val="nil"/>
          <w:bottom w:val="nil"/>
          <w:right w:val="nil"/>
          <w:between w:val="nil"/>
        </w:pBdr>
        <w:shd w:val="clear" w:color="auto" w:fill="FFFFFF"/>
        <w:ind w:firstLine="397"/>
        <w:jc w:val="both"/>
        <w:rPr>
          <w:color w:val="000000"/>
        </w:rPr>
      </w:pPr>
      <w:r w:rsidRPr="008B06CD">
        <w:rPr>
          <w:color w:val="000000"/>
        </w:rPr>
        <w:t>Ежегодно множество выпускников сдают единый государственный экзамен (ЕГЭ) по химии, которая является достаточно сложным предметом. Изучение качественных реакций особенно важно для выпускников, поскольку одно из заданий ЕГЭ посвящено данному вопросу. Задание 24 ЕГЭ – «Качественные реакции органических и неорганических соединений» – одно из тех, которые вызывают сложности у выпускников. Согласно статистике выполнения ЕГЭ за 2020-2021 год средний процент выполнения данного задания составил 35%</w:t>
      </w:r>
      <w:r w:rsidR="00760908">
        <w:rPr>
          <w:color w:val="000000"/>
        </w:rPr>
        <w:t>,</w:t>
      </w:r>
      <w:r w:rsidRPr="008B06CD">
        <w:rPr>
          <w:color w:val="000000"/>
        </w:rPr>
        <w:t xml:space="preserve"> </w:t>
      </w:r>
      <w:r w:rsidR="00760908">
        <w:rPr>
          <w:color w:val="000000"/>
        </w:rPr>
        <w:t>в</w:t>
      </w:r>
      <w:r w:rsidRPr="008B06CD">
        <w:rPr>
          <w:color w:val="000000"/>
        </w:rPr>
        <w:t xml:space="preserve"> 2022 году </w:t>
      </w:r>
      <w:r w:rsidR="00760908">
        <w:rPr>
          <w:color w:val="000000"/>
        </w:rPr>
        <w:t>–</w:t>
      </w:r>
      <w:r w:rsidRPr="008B06CD">
        <w:rPr>
          <w:color w:val="000000"/>
        </w:rPr>
        <w:t xml:space="preserve"> 33,7, а в 2023 – 42,2% [</w:t>
      </w:r>
      <w:r>
        <w:rPr>
          <w:color w:val="000000"/>
        </w:rPr>
        <w:t>1,2</w:t>
      </w:r>
      <w:r w:rsidRPr="008B06CD">
        <w:rPr>
          <w:color w:val="000000"/>
        </w:rPr>
        <w:t xml:space="preserve">]. </w:t>
      </w:r>
    </w:p>
    <w:p w14:paraId="2E355A74" w14:textId="3C850FA7" w:rsidR="008B06CD" w:rsidRDefault="008B06CD" w:rsidP="008B06CD">
      <w:pPr>
        <w:pBdr>
          <w:top w:val="nil"/>
          <w:left w:val="nil"/>
          <w:bottom w:val="nil"/>
          <w:right w:val="nil"/>
          <w:between w:val="nil"/>
        </w:pBdr>
        <w:shd w:val="clear" w:color="auto" w:fill="FFFFFF"/>
        <w:ind w:firstLine="397"/>
        <w:jc w:val="both"/>
        <w:rPr>
          <w:color w:val="000000"/>
        </w:rPr>
      </w:pPr>
      <w:r w:rsidRPr="008B06CD">
        <w:rPr>
          <w:color w:val="000000"/>
        </w:rPr>
        <w:t>Поскольку химия, в первую очередь, практическая наука, то в её основе лежит проведение химического эксперимента. Одним из наиболее ярких разделов в изучении химии является химия элементов, в рамках которого возможно проведение большего количества качественных реакций. Под качественными реакциями подразумеваются реакции, которые позволяют установить наличие в растворе того или иного иона</w:t>
      </w:r>
      <w:r>
        <w:rPr>
          <w:color w:val="000000"/>
        </w:rPr>
        <w:t>.</w:t>
      </w:r>
    </w:p>
    <w:p w14:paraId="32FBB045" w14:textId="1BC3CCB1" w:rsidR="008B06CD" w:rsidRPr="008B06CD" w:rsidRDefault="00760908" w:rsidP="00760908">
      <w:pPr>
        <w:pBdr>
          <w:top w:val="nil"/>
          <w:left w:val="nil"/>
          <w:bottom w:val="nil"/>
          <w:right w:val="nil"/>
          <w:between w:val="nil"/>
        </w:pBdr>
        <w:shd w:val="clear" w:color="auto" w:fill="FFFFFF"/>
        <w:ind w:firstLine="397"/>
        <w:jc w:val="both"/>
        <w:rPr>
          <w:color w:val="000000"/>
        </w:rPr>
      </w:pPr>
      <w:r>
        <w:rPr>
          <w:color w:val="000000"/>
        </w:rPr>
        <w:t>Нами проанализированы 3 линии учебников по химии (В.В. Еремин с соавторами;</w:t>
      </w:r>
      <w:r w:rsidRPr="00760908">
        <w:rPr>
          <w:color w:val="000000"/>
        </w:rPr>
        <w:t xml:space="preserve"> </w:t>
      </w:r>
      <w:r w:rsidRPr="008B06CD">
        <w:rPr>
          <w:color w:val="000000"/>
        </w:rPr>
        <w:t>Г.Е. Рудзитис, Ф.Г. Фельдман</w:t>
      </w:r>
      <w:r>
        <w:rPr>
          <w:color w:val="000000"/>
        </w:rPr>
        <w:t xml:space="preserve">; </w:t>
      </w:r>
      <w:r w:rsidRPr="008B06CD">
        <w:rPr>
          <w:color w:val="000000"/>
        </w:rPr>
        <w:t>О.С. Габриелян</w:t>
      </w:r>
      <w:r>
        <w:rPr>
          <w:color w:val="000000"/>
        </w:rPr>
        <w:t>),</w:t>
      </w:r>
      <w:r w:rsidR="008B06CD" w:rsidRPr="008B06CD">
        <w:rPr>
          <w:color w:val="000000"/>
        </w:rPr>
        <w:t xml:space="preserve"> которые соответствуют перечню учебников Министерства Просвещения [</w:t>
      </w:r>
      <w:r w:rsidR="008B06CD">
        <w:rPr>
          <w:color w:val="000000"/>
        </w:rPr>
        <w:t>3</w:t>
      </w:r>
      <w:r w:rsidR="008B06CD" w:rsidRPr="008B06CD">
        <w:rPr>
          <w:color w:val="000000"/>
        </w:rPr>
        <w:t>]</w:t>
      </w:r>
      <w:r>
        <w:rPr>
          <w:color w:val="000000"/>
        </w:rPr>
        <w:t>.</w:t>
      </w:r>
    </w:p>
    <w:p w14:paraId="07C87E40" w14:textId="6873116E" w:rsidR="008B06CD" w:rsidRDefault="00760908" w:rsidP="008B06CD">
      <w:pPr>
        <w:pBdr>
          <w:top w:val="nil"/>
          <w:left w:val="nil"/>
          <w:bottom w:val="nil"/>
          <w:right w:val="nil"/>
          <w:between w:val="nil"/>
        </w:pBdr>
        <w:shd w:val="clear" w:color="auto" w:fill="FFFFFF"/>
        <w:ind w:firstLine="397"/>
        <w:jc w:val="both"/>
        <w:rPr>
          <w:color w:val="000000"/>
        </w:rPr>
      </w:pPr>
      <w:r>
        <w:rPr>
          <w:color w:val="000000"/>
        </w:rPr>
        <w:t>Б</w:t>
      </w:r>
      <w:r w:rsidR="008B06CD" w:rsidRPr="008B06CD">
        <w:rPr>
          <w:color w:val="000000"/>
        </w:rPr>
        <w:t>ыло выявлено, что в каждом из них содержится информаци</w:t>
      </w:r>
      <w:r w:rsidR="006754C7">
        <w:rPr>
          <w:color w:val="000000"/>
        </w:rPr>
        <w:t>я</w:t>
      </w:r>
      <w:r w:rsidR="008B06CD" w:rsidRPr="008B06CD">
        <w:rPr>
          <w:color w:val="000000"/>
        </w:rPr>
        <w:t xml:space="preserve"> о качественных реакциях, но каждая линия характеризуется тем, что тот или иной аспект выражен в лучше. Например, в учебнике В.В. Еремина ученики достаточно подробно знакомятся с качественными реакциями, но число лабораторных работ невелико. В учебно-методическом комплексе О.С. Габриеляна рассмотрение качественных реакций происходит достаточно поверхностно, а в учебнике Г.Е. Рудзитиса и Ф.Г. Фельдмана изучению качественных реакций отводится большое количество времени, ученики больше специализируются на выполнении лабораторных и практических работ, что позволяет школьникам лучше запоминать информацию, а также способствует развитию научно-исследовательского интереса учащихся.</w:t>
      </w:r>
    </w:p>
    <w:p w14:paraId="5AA77469" w14:textId="6C4B73A9" w:rsidR="00760908" w:rsidRDefault="00C23FEF" w:rsidP="008B06CD">
      <w:pPr>
        <w:pBdr>
          <w:top w:val="nil"/>
          <w:left w:val="nil"/>
          <w:bottom w:val="nil"/>
          <w:right w:val="nil"/>
          <w:between w:val="nil"/>
        </w:pBdr>
        <w:shd w:val="clear" w:color="auto" w:fill="FFFFFF"/>
        <w:ind w:firstLine="397"/>
        <w:jc w:val="both"/>
        <w:rPr>
          <w:color w:val="000000"/>
        </w:rPr>
      </w:pPr>
      <w:r>
        <w:rPr>
          <w:color w:val="000000"/>
        </w:rPr>
        <w:t>Использование в</w:t>
      </w:r>
      <w:r w:rsidR="00760908" w:rsidRPr="00760908">
        <w:rPr>
          <w:color w:val="000000"/>
        </w:rPr>
        <w:t xml:space="preserve"> образовательном процессе качественны</w:t>
      </w:r>
      <w:r>
        <w:rPr>
          <w:color w:val="000000"/>
        </w:rPr>
        <w:t>х</w:t>
      </w:r>
      <w:r w:rsidR="00760908" w:rsidRPr="00760908">
        <w:rPr>
          <w:color w:val="000000"/>
        </w:rPr>
        <w:t xml:space="preserve"> реакци</w:t>
      </w:r>
      <w:r>
        <w:rPr>
          <w:color w:val="000000"/>
        </w:rPr>
        <w:t>й</w:t>
      </w:r>
      <w:r w:rsidR="00760908" w:rsidRPr="00760908">
        <w:rPr>
          <w:color w:val="000000"/>
        </w:rPr>
        <w:t xml:space="preserve"> способству</w:t>
      </w:r>
      <w:r>
        <w:rPr>
          <w:color w:val="000000"/>
        </w:rPr>
        <w:t>е</w:t>
      </w:r>
      <w:r w:rsidR="00760908" w:rsidRPr="00760908">
        <w:rPr>
          <w:color w:val="000000"/>
        </w:rPr>
        <w:t>т тому, что обучающиеся развивают навыки наблюдения, логического и критического мышления, учатся анализировать и сравнивать, развивают практические умения. Благодаря наглядности и простоте использования</w:t>
      </w:r>
      <w:r w:rsidR="00760908">
        <w:rPr>
          <w:color w:val="000000"/>
        </w:rPr>
        <w:t>,</w:t>
      </w:r>
      <w:r w:rsidR="00760908" w:rsidRPr="00760908">
        <w:rPr>
          <w:color w:val="000000"/>
        </w:rPr>
        <w:t xml:space="preserve"> </w:t>
      </w:r>
      <w:r w:rsidR="00760908">
        <w:rPr>
          <w:color w:val="000000"/>
        </w:rPr>
        <w:t>качественные реакции</w:t>
      </w:r>
      <w:r w:rsidR="00760908" w:rsidRPr="00760908">
        <w:rPr>
          <w:color w:val="000000"/>
        </w:rPr>
        <w:t xml:space="preserve"> являются важнейшей неотъемлемой частью педагогического процесса на уроках химии.</w:t>
      </w:r>
    </w:p>
    <w:p w14:paraId="0000000E" w14:textId="74F8084D"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p w14:paraId="6BCE1B45" w14:textId="46468F57" w:rsidR="008B06CD" w:rsidRDefault="0065122D" w:rsidP="00063966">
      <w:pPr>
        <w:pBdr>
          <w:top w:val="nil"/>
          <w:left w:val="nil"/>
          <w:bottom w:val="nil"/>
          <w:right w:val="nil"/>
          <w:between w:val="nil"/>
        </w:pBdr>
        <w:shd w:val="clear" w:color="auto" w:fill="FFFFFF"/>
        <w:jc w:val="both"/>
        <w:rPr>
          <w:color w:val="000000"/>
        </w:rPr>
      </w:pPr>
      <w:r>
        <w:rPr>
          <w:color w:val="000000"/>
        </w:rPr>
        <w:t>1</w:t>
      </w:r>
      <w:r w:rsidR="008B06CD" w:rsidRPr="008B06CD">
        <w:rPr>
          <w:color w:val="000000"/>
        </w:rPr>
        <w:t xml:space="preserve">. Д. Ю. </w:t>
      </w:r>
      <w:proofErr w:type="spellStart"/>
      <w:r w:rsidR="008B06CD" w:rsidRPr="008B06CD">
        <w:rPr>
          <w:color w:val="000000"/>
        </w:rPr>
        <w:t>Добротин</w:t>
      </w:r>
      <w:proofErr w:type="spellEnd"/>
      <w:r w:rsidR="008B06CD" w:rsidRPr="008B06CD">
        <w:rPr>
          <w:color w:val="000000"/>
        </w:rPr>
        <w:t xml:space="preserve">, Е. Н. </w:t>
      </w:r>
      <w:proofErr w:type="spellStart"/>
      <w:r w:rsidR="008B06CD" w:rsidRPr="008B06CD">
        <w:rPr>
          <w:color w:val="000000"/>
        </w:rPr>
        <w:t>Зеня</w:t>
      </w:r>
      <w:proofErr w:type="spellEnd"/>
      <w:r w:rsidR="008B06CD" w:rsidRPr="008B06CD">
        <w:rPr>
          <w:color w:val="000000"/>
        </w:rPr>
        <w:t xml:space="preserve">, М. Г. </w:t>
      </w:r>
      <w:proofErr w:type="spellStart"/>
      <w:r w:rsidR="008B06CD" w:rsidRPr="008B06CD">
        <w:rPr>
          <w:color w:val="000000"/>
        </w:rPr>
        <w:t>Снастина</w:t>
      </w:r>
      <w:proofErr w:type="spellEnd"/>
      <w:r w:rsidR="008B06CD" w:rsidRPr="008B06CD">
        <w:rPr>
          <w:color w:val="000000"/>
        </w:rPr>
        <w:t>. Методические рекомендации для учителей, подготовленные на основе анализа типичных ошибок участников ЕГЭ 2023 года по химии. [Электронный ресурс]. URL: https://doc.fipi.ru/ege/analiticheskie-i-metodicheskie-materialy/2023/hi_mr_2023.pdf (дата обращения 19.</w:t>
      </w:r>
      <w:r w:rsidR="008B06CD">
        <w:rPr>
          <w:color w:val="000000"/>
        </w:rPr>
        <w:t>02</w:t>
      </w:r>
      <w:r w:rsidR="008B06CD" w:rsidRPr="008B06CD">
        <w:rPr>
          <w:color w:val="000000"/>
        </w:rPr>
        <w:t>.202</w:t>
      </w:r>
      <w:r w:rsidR="008B06CD">
        <w:rPr>
          <w:color w:val="000000"/>
        </w:rPr>
        <w:t>4</w:t>
      </w:r>
      <w:r w:rsidR="008B06CD" w:rsidRPr="008B06CD">
        <w:rPr>
          <w:color w:val="000000"/>
        </w:rPr>
        <w:t>).</w:t>
      </w:r>
    </w:p>
    <w:p w14:paraId="1BF5EA01" w14:textId="56DF5D27" w:rsidR="0065122D" w:rsidRDefault="0065122D" w:rsidP="00063966">
      <w:pPr>
        <w:pBdr>
          <w:top w:val="nil"/>
          <w:left w:val="nil"/>
          <w:bottom w:val="nil"/>
          <w:right w:val="nil"/>
          <w:between w:val="nil"/>
        </w:pBdr>
        <w:shd w:val="clear" w:color="auto" w:fill="FFFFFF"/>
        <w:jc w:val="both"/>
        <w:rPr>
          <w:color w:val="000000"/>
        </w:rPr>
      </w:pPr>
      <w:r>
        <w:rPr>
          <w:color w:val="000000"/>
        </w:rPr>
        <w:t>2.</w:t>
      </w:r>
      <w:r w:rsidRPr="008B06CD">
        <w:t xml:space="preserve"> </w:t>
      </w:r>
      <w:r w:rsidRPr="008B06CD">
        <w:rPr>
          <w:color w:val="000000"/>
        </w:rPr>
        <w:t xml:space="preserve">Д. Ю. </w:t>
      </w:r>
      <w:proofErr w:type="spellStart"/>
      <w:r w:rsidRPr="008B06CD">
        <w:rPr>
          <w:color w:val="000000"/>
        </w:rPr>
        <w:t>Добротин</w:t>
      </w:r>
      <w:proofErr w:type="spellEnd"/>
      <w:r w:rsidRPr="008B06CD">
        <w:rPr>
          <w:color w:val="000000"/>
        </w:rPr>
        <w:t>. Методические рекомендации для учителей, подготовленные на основе анализа типичных ошибок участников ЕГЭ 2022 года по химии. [Электронный ресурс]. URL: http://doc.fipi.ru/ege/analiticheskie-i-metodicheskie-materialy/2022/hi_mr_2022.pdf (дата обращения: 19.</w:t>
      </w:r>
      <w:r>
        <w:rPr>
          <w:color w:val="000000"/>
        </w:rPr>
        <w:t>02</w:t>
      </w:r>
      <w:r w:rsidRPr="008B06CD">
        <w:rPr>
          <w:color w:val="000000"/>
        </w:rPr>
        <w:t>.202</w:t>
      </w:r>
      <w:r>
        <w:rPr>
          <w:color w:val="000000"/>
        </w:rPr>
        <w:t>4</w:t>
      </w:r>
      <w:r w:rsidRPr="008B06CD">
        <w:rPr>
          <w:color w:val="000000"/>
        </w:rPr>
        <w:t>).</w:t>
      </w:r>
    </w:p>
    <w:p w14:paraId="37362C21" w14:textId="78C87275" w:rsidR="008B06CD" w:rsidRPr="008B06CD" w:rsidRDefault="008B06CD" w:rsidP="00063966">
      <w:pPr>
        <w:pBdr>
          <w:top w:val="nil"/>
          <w:left w:val="nil"/>
          <w:bottom w:val="nil"/>
          <w:right w:val="nil"/>
          <w:between w:val="nil"/>
        </w:pBdr>
        <w:shd w:val="clear" w:color="auto" w:fill="FFFFFF"/>
        <w:jc w:val="both"/>
        <w:rPr>
          <w:color w:val="000000"/>
        </w:rPr>
      </w:pPr>
      <w:r>
        <w:rPr>
          <w:color w:val="000000"/>
        </w:rPr>
        <w:t>3.</w:t>
      </w:r>
      <w:r w:rsidRPr="008B06CD">
        <w:t xml:space="preserve"> </w:t>
      </w:r>
      <w:r w:rsidRPr="008B06CD">
        <w:rPr>
          <w:color w:val="000000"/>
        </w:rPr>
        <w:t xml:space="preserve">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Приказ </w:t>
      </w:r>
      <w:proofErr w:type="spellStart"/>
      <w:r w:rsidRPr="008B06CD">
        <w:rPr>
          <w:color w:val="000000"/>
        </w:rPr>
        <w:t>Минпросвещения</w:t>
      </w:r>
      <w:proofErr w:type="spellEnd"/>
      <w:r w:rsidRPr="008B06CD">
        <w:rPr>
          <w:color w:val="000000"/>
        </w:rPr>
        <w:t xml:space="preserve"> Российской Федерации от 21.09.2022 №858 // Минюст России 01.11.2022 №70799</w:t>
      </w:r>
      <w:r w:rsidR="00760908">
        <w:rPr>
          <w:color w:val="000000"/>
        </w:rPr>
        <w:t>.</w:t>
      </w:r>
    </w:p>
    <w:sectPr w:rsidR="008B06CD" w:rsidRPr="008B06C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31361E"/>
    <w:rsid w:val="00391C38"/>
    <w:rsid w:val="003B76D6"/>
    <w:rsid w:val="004A26A3"/>
    <w:rsid w:val="004F0EDF"/>
    <w:rsid w:val="00522BF1"/>
    <w:rsid w:val="00590166"/>
    <w:rsid w:val="005D022B"/>
    <w:rsid w:val="005E5BE9"/>
    <w:rsid w:val="0065122D"/>
    <w:rsid w:val="006754C7"/>
    <w:rsid w:val="0069427D"/>
    <w:rsid w:val="006F7A19"/>
    <w:rsid w:val="007213E1"/>
    <w:rsid w:val="00760908"/>
    <w:rsid w:val="00775389"/>
    <w:rsid w:val="00797838"/>
    <w:rsid w:val="007C36D8"/>
    <w:rsid w:val="007F2744"/>
    <w:rsid w:val="008931BE"/>
    <w:rsid w:val="008B06CD"/>
    <w:rsid w:val="008C67E3"/>
    <w:rsid w:val="00921D45"/>
    <w:rsid w:val="009A66DB"/>
    <w:rsid w:val="009B2F80"/>
    <w:rsid w:val="009B3300"/>
    <w:rsid w:val="009F3380"/>
    <w:rsid w:val="00A02163"/>
    <w:rsid w:val="00A314FE"/>
    <w:rsid w:val="00BF36F8"/>
    <w:rsid w:val="00BF4622"/>
    <w:rsid w:val="00C23FEF"/>
    <w:rsid w:val="00CD00B1"/>
    <w:rsid w:val="00CD1099"/>
    <w:rsid w:val="00D22306"/>
    <w:rsid w:val="00D42542"/>
    <w:rsid w:val="00D8121C"/>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534</Words>
  <Characters>3050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Kim</cp:lastModifiedBy>
  <cp:revision>11</cp:revision>
  <dcterms:created xsi:type="dcterms:W3CDTF">2022-11-07T09:18:00Z</dcterms:created>
  <dcterms:modified xsi:type="dcterms:W3CDTF">2024-02-28T12:25:00Z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