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E67055">
        <w:rPr>
          <w:b/>
          <w:color w:val="000000"/>
        </w:rPr>
        <w:t>Определение времени создания стенда с таблицей Д.И. Менделеева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E67055">
        <w:rPr>
          <w:b/>
          <w:i/>
          <w:color w:val="000000"/>
        </w:rPr>
        <w:t>Ершов Д.А.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E67055">
        <w:rPr>
          <w:i/>
          <w:color w:val="000000"/>
        </w:rPr>
        <w:t xml:space="preserve">Курсант, 4 курс 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E67055">
        <w:rPr>
          <w:i/>
          <w:color w:val="000000"/>
        </w:rPr>
        <w:t>Военная академия Ракетных войск стратегического назначения имени Петра Великого, Балашиха, Россия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 w:rsidRPr="00E67055">
        <w:rPr>
          <w:i/>
          <w:color w:val="000000"/>
        </w:rPr>
        <w:t>E-mail</w:t>
      </w:r>
      <w:proofErr w:type="spellEnd"/>
      <w:r w:rsidRPr="00E67055">
        <w:rPr>
          <w:i/>
          <w:color w:val="000000"/>
        </w:rPr>
        <w:t xml:space="preserve">: </w:t>
      </w:r>
      <w:hyperlink r:id="rId6" w:history="1">
        <w:r w:rsidRPr="00E67055">
          <w:rPr>
            <w:i/>
            <w:color w:val="0563C1" w:themeColor="hyperlink"/>
            <w:u w:val="single"/>
            <w:lang w:val="en-US"/>
          </w:rPr>
          <w:t>eeekzte</w:t>
        </w:r>
        <w:r w:rsidRPr="00E67055">
          <w:rPr>
            <w:i/>
            <w:color w:val="0563C1" w:themeColor="hyperlink"/>
            <w:u w:val="single"/>
          </w:rPr>
          <w:t>@</w:t>
        </w:r>
        <w:r w:rsidRPr="00E67055">
          <w:rPr>
            <w:i/>
            <w:color w:val="0563C1" w:themeColor="hyperlink"/>
            <w:u w:val="single"/>
            <w:lang w:val="en-US"/>
          </w:rPr>
          <w:t>mail</w:t>
        </w:r>
        <w:r w:rsidRPr="00E67055">
          <w:rPr>
            <w:i/>
            <w:color w:val="0563C1" w:themeColor="hyperlink"/>
            <w:u w:val="single"/>
          </w:rPr>
          <w:t>.ru</w:t>
        </w:r>
      </w:hyperlink>
      <w:r w:rsidRPr="00E67055">
        <w:rPr>
          <w:i/>
          <w:color w:val="000000"/>
        </w:rPr>
        <w:t xml:space="preserve"> </w:t>
      </w:r>
    </w:p>
    <w:p w:rsidR="00181A0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E67055">
        <w:rPr>
          <w:color w:val="000000"/>
        </w:rPr>
        <w:t>Рассмотрена структура и содержание находящегося в Военной академии РВСН имени Петра Великого стенда с Периодическим законом Д.И. Менделеева (рис.1). Данный стенд появился во время взаимодействия выдающегося химика с Михайловской академией в Санкт-Петербурге (в настоящее время ВА РВСН имени Петра Великого и Михайловская артиллерийская академия), в которой читал лекции по химии с 1860 года. Также в академии проводились заседания Российского физико-химического общества (РФХО), президентом которого Д.И. Менделеев являлся с 1883 по 1887 г.</w:t>
      </w:r>
    </w:p>
    <w:p w:rsidR="00181A0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3215" cy="2430966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70" cy="248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A05" w:rsidRPr="00E67055" w:rsidRDefault="00181A05" w:rsidP="00181A05">
      <w:pPr>
        <w:jc w:val="center"/>
      </w:pPr>
      <w:r w:rsidRPr="00E67055">
        <w:t>Рис. 1. Периодический закон (таблица) Д.И. Менделеева в Военной академии РВСН имени Петра Великого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В отличие от таблицы 1876 г.</w:t>
      </w:r>
      <w:r w:rsidRPr="00E67055">
        <w:rPr>
          <w:color w:val="000000"/>
        </w:rPr>
        <w:t xml:space="preserve">, находящейся в одном из корпусов Санкт-Петербургского государственного университета, у некоторых элементов отсутствуют названия, например, </w:t>
      </w:r>
      <w:r w:rsidRPr="00E67055">
        <w:rPr>
          <w:color w:val="000000"/>
          <w:lang w:val="en-US"/>
        </w:rPr>
        <w:t>Sc</w:t>
      </w:r>
      <w:r w:rsidRPr="00E67055">
        <w:rPr>
          <w:color w:val="000000"/>
        </w:rPr>
        <w:t xml:space="preserve"> (44) или </w:t>
      </w:r>
      <w:proofErr w:type="spellStart"/>
      <w:r w:rsidRPr="00E67055">
        <w:rPr>
          <w:color w:val="000000"/>
          <w:lang w:val="en-US"/>
        </w:rPr>
        <w:t>Ge</w:t>
      </w:r>
      <w:proofErr w:type="spellEnd"/>
      <w:r w:rsidRPr="00E67055">
        <w:rPr>
          <w:color w:val="000000"/>
        </w:rPr>
        <w:t xml:space="preserve"> (72). Также наблюдаются существенные отличия в значениях атомных масс. Поэтому время создания академической таблицы более позднее и связано с открытием данных элементов. В этом случае таблица соответствует состоянию развития науки в период с 1886 по 1894 г.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В</w:t>
      </w:r>
      <w:r w:rsidRPr="00E67055">
        <w:rPr>
          <w:color w:val="000000"/>
        </w:rPr>
        <w:t xml:space="preserve"> рассматриваемой таблице отсутствуют открытые на то время элементы, которые позднее отнесли к лантаноидам. Например, гадолиний </w:t>
      </w:r>
      <w:proofErr w:type="spellStart"/>
      <w:r w:rsidRPr="00E67055">
        <w:rPr>
          <w:color w:val="000000"/>
          <w:lang w:val="en-US"/>
        </w:rPr>
        <w:t>Gd</w:t>
      </w:r>
      <w:proofErr w:type="spellEnd"/>
      <w:r w:rsidRPr="00E67055">
        <w:rPr>
          <w:color w:val="000000"/>
        </w:rPr>
        <w:t xml:space="preserve"> (1880-1886 гг.), гольмий </w:t>
      </w:r>
      <w:r w:rsidRPr="00E67055">
        <w:rPr>
          <w:color w:val="000000"/>
          <w:lang w:val="en-US"/>
        </w:rPr>
        <w:t>Ho</w:t>
      </w:r>
      <w:r w:rsidRPr="00E67055">
        <w:rPr>
          <w:color w:val="000000"/>
        </w:rPr>
        <w:t xml:space="preserve"> (1879 г.), диспрозий </w:t>
      </w:r>
      <w:proofErr w:type="spellStart"/>
      <w:r w:rsidRPr="00E67055">
        <w:rPr>
          <w:color w:val="000000"/>
          <w:lang w:val="en-US"/>
        </w:rPr>
        <w:t>Dy</w:t>
      </w:r>
      <w:proofErr w:type="spellEnd"/>
      <w:r w:rsidRPr="00E67055">
        <w:rPr>
          <w:color w:val="000000"/>
        </w:rPr>
        <w:t xml:space="preserve"> (1886 г.) и др. Данные элементы не внесены в таблицу из-за схожести их свойств [1]. Внесены только лантан </w:t>
      </w:r>
      <w:r w:rsidRPr="00E67055">
        <w:rPr>
          <w:color w:val="000000"/>
          <w:lang w:val="en-US"/>
        </w:rPr>
        <w:t>La</w:t>
      </w:r>
      <w:r w:rsidRPr="00E67055">
        <w:rPr>
          <w:color w:val="000000"/>
        </w:rPr>
        <w:t xml:space="preserve">, иттербий </w:t>
      </w:r>
      <w:proofErr w:type="spellStart"/>
      <w:r w:rsidRPr="00E67055">
        <w:rPr>
          <w:color w:val="000000"/>
          <w:lang w:val="en-US"/>
        </w:rPr>
        <w:t>Yb</w:t>
      </w:r>
      <w:proofErr w:type="spellEnd"/>
      <w:r w:rsidRPr="00E67055">
        <w:rPr>
          <w:color w:val="000000"/>
        </w:rPr>
        <w:t xml:space="preserve">, церий </w:t>
      </w:r>
      <w:r w:rsidRPr="00E67055">
        <w:rPr>
          <w:color w:val="000000"/>
          <w:lang w:val="en-US"/>
        </w:rPr>
        <w:t>Ce</w:t>
      </w:r>
      <w:r w:rsidRPr="00E67055">
        <w:rPr>
          <w:color w:val="000000"/>
        </w:rPr>
        <w:t>.</w:t>
      </w:r>
    </w:p>
    <w:p w:rsidR="00181A05" w:rsidRPr="00E6705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E67055">
        <w:rPr>
          <w:color w:val="000000"/>
        </w:rPr>
        <w:t>Сделано предположение, что элемент под символом «</w:t>
      </w:r>
      <w:r w:rsidRPr="00E67055">
        <w:rPr>
          <w:color w:val="000000"/>
          <w:lang w:val="en-US"/>
        </w:rPr>
        <w:t>D</w:t>
      </w:r>
      <w:r w:rsidRPr="00E67055">
        <w:rPr>
          <w:color w:val="000000"/>
        </w:rPr>
        <w:t xml:space="preserve">» может быть связан с </w:t>
      </w:r>
      <w:proofErr w:type="spellStart"/>
      <w:r w:rsidRPr="00E67055">
        <w:rPr>
          <w:color w:val="000000"/>
        </w:rPr>
        <w:t>дидимом</w:t>
      </w:r>
      <w:proofErr w:type="spellEnd"/>
      <w:r w:rsidRPr="00E67055">
        <w:rPr>
          <w:color w:val="000000"/>
        </w:rPr>
        <w:t xml:space="preserve">, который считали в те времена химическим элементом (в 1885 г. выяснилось, что это смесь элементов неодима </w:t>
      </w:r>
      <w:r>
        <w:rPr>
          <w:color w:val="000000"/>
        </w:rPr>
        <w:t xml:space="preserve">и </w:t>
      </w:r>
      <w:r w:rsidRPr="00E67055">
        <w:rPr>
          <w:color w:val="000000"/>
        </w:rPr>
        <w:t>празеодима).</w:t>
      </w:r>
      <w:r>
        <w:rPr>
          <w:color w:val="000000"/>
        </w:rPr>
        <w:t xml:space="preserve"> Так, в таблице 1869 г. этот элемент указан под символом «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» с атомной массой 95. Но в 1882 г. ученому </w:t>
      </w:r>
      <w:proofErr w:type="spellStart"/>
      <w:r>
        <w:rPr>
          <w:color w:val="000000"/>
        </w:rPr>
        <w:t>Кливу</w:t>
      </w:r>
      <w:proofErr w:type="spellEnd"/>
      <w:r>
        <w:rPr>
          <w:color w:val="000000"/>
        </w:rPr>
        <w:t xml:space="preserve"> удалось разделить </w:t>
      </w:r>
      <w:proofErr w:type="spellStart"/>
      <w:r>
        <w:rPr>
          <w:color w:val="000000"/>
        </w:rPr>
        <w:t>дидим</w:t>
      </w:r>
      <w:proofErr w:type="spellEnd"/>
      <w:r>
        <w:rPr>
          <w:color w:val="000000"/>
        </w:rPr>
        <w:t xml:space="preserve"> на две фракции с атомными массами 146 и 142 </w:t>
      </w:r>
      <w:r w:rsidRPr="0037696D">
        <w:rPr>
          <w:color w:val="000000"/>
        </w:rPr>
        <w:t>[2]</w:t>
      </w:r>
      <w:r>
        <w:rPr>
          <w:color w:val="000000"/>
        </w:rPr>
        <w:t xml:space="preserve">. Значительный разброс данных мог привести к появлению неопределенного символа в таблице. В этом случае появление таблицы </w:t>
      </w:r>
      <w:r w:rsidR="00C201D9">
        <w:rPr>
          <w:color w:val="000000"/>
        </w:rPr>
        <w:t>может сместиться к</w:t>
      </w:r>
      <w:r>
        <w:rPr>
          <w:color w:val="000000"/>
        </w:rPr>
        <w:t xml:space="preserve"> 1886 г., так как информация о том, что </w:t>
      </w:r>
      <w:proofErr w:type="spellStart"/>
      <w:r>
        <w:rPr>
          <w:color w:val="000000"/>
        </w:rPr>
        <w:t>дидим</w:t>
      </w:r>
      <w:proofErr w:type="spellEnd"/>
      <w:r>
        <w:rPr>
          <w:color w:val="000000"/>
        </w:rPr>
        <w:t xml:space="preserve"> не </w:t>
      </w:r>
      <w:proofErr w:type="gramStart"/>
      <w:r>
        <w:rPr>
          <w:color w:val="000000"/>
        </w:rPr>
        <w:t>является химическим элементом была</w:t>
      </w:r>
      <w:proofErr w:type="gramEnd"/>
      <w:r>
        <w:rPr>
          <w:color w:val="000000"/>
        </w:rPr>
        <w:t xml:space="preserve"> бы сразу учтена в РФХО.</w:t>
      </w:r>
    </w:p>
    <w:p w:rsidR="00181A05" w:rsidRPr="001D288F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1D288F">
        <w:rPr>
          <w:b/>
          <w:color w:val="000000"/>
        </w:rPr>
        <w:t>Литература</w:t>
      </w:r>
    </w:p>
    <w:p w:rsidR="00181A05" w:rsidRPr="001D288F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1D288F">
        <w:rPr>
          <w:color w:val="000000"/>
        </w:rPr>
        <w:t xml:space="preserve">1. </w:t>
      </w:r>
      <w:proofErr w:type="spellStart"/>
      <w:r w:rsidRPr="001D288F">
        <w:rPr>
          <w:color w:val="000000"/>
        </w:rPr>
        <w:t>Леенсон</w:t>
      </w:r>
      <w:proofErr w:type="spellEnd"/>
      <w:r w:rsidRPr="001D288F">
        <w:rPr>
          <w:color w:val="000000"/>
        </w:rPr>
        <w:t xml:space="preserve"> И.А. Карл Ауэр фон </w:t>
      </w:r>
      <w:proofErr w:type="spellStart"/>
      <w:r w:rsidRPr="001D288F">
        <w:rPr>
          <w:color w:val="000000"/>
        </w:rPr>
        <w:t>Вельсбах</w:t>
      </w:r>
      <w:proofErr w:type="spellEnd"/>
      <w:r w:rsidRPr="001D288F">
        <w:rPr>
          <w:color w:val="000000"/>
        </w:rPr>
        <w:t>; редкие земли и яркий свет: Журнал и жизнь», 2013. -№10.</w:t>
      </w:r>
    </w:p>
    <w:p w:rsidR="00DA6375" w:rsidRPr="00181A05" w:rsidRDefault="00181A05" w:rsidP="00181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1D288F">
        <w:rPr>
          <w:color w:val="000000"/>
        </w:rPr>
        <w:t xml:space="preserve">2. </w:t>
      </w:r>
      <w:proofErr w:type="spellStart"/>
      <w:r w:rsidRPr="001D288F">
        <w:rPr>
          <w:color w:val="000000"/>
          <w:lang w:val="en-US"/>
        </w:rPr>
        <w:t>Fontani</w:t>
      </w:r>
      <w:proofErr w:type="spellEnd"/>
      <w:r w:rsidRPr="001D288F">
        <w:rPr>
          <w:color w:val="000000"/>
        </w:rPr>
        <w:t xml:space="preserve"> </w:t>
      </w:r>
      <w:r w:rsidRPr="001D288F">
        <w:rPr>
          <w:color w:val="000000"/>
          <w:lang w:val="en-US"/>
        </w:rPr>
        <w:t>Marco</w:t>
      </w:r>
      <w:r w:rsidRPr="001D288F">
        <w:rPr>
          <w:color w:val="000000"/>
        </w:rPr>
        <w:t xml:space="preserve">; </w:t>
      </w:r>
      <w:r w:rsidRPr="001D288F">
        <w:rPr>
          <w:color w:val="000000"/>
          <w:lang w:val="en-US"/>
        </w:rPr>
        <w:t>Costa</w:t>
      </w:r>
      <w:r w:rsidRPr="001D288F">
        <w:rPr>
          <w:color w:val="000000"/>
        </w:rPr>
        <w:t xml:space="preserve"> </w:t>
      </w:r>
      <w:proofErr w:type="spellStart"/>
      <w:r w:rsidRPr="001D288F">
        <w:rPr>
          <w:color w:val="000000"/>
          <w:lang w:val="en-US"/>
        </w:rPr>
        <w:t>Mariagrazia</w:t>
      </w:r>
      <w:proofErr w:type="spellEnd"/>
      <w:r w:rsidRPr="001D288F">
        <w:rPr>
          <w:color w:val="000000"/>
        </w:rPr>
        <w:t xml:space="preserve">; </w:t>
      </w:r>
      <w:proofErr w:type="spellStart"/>
      <w:r w:rsidRPr="001D288F">
        <w:rPr>
          <w:color w:val="000000"/>
          <w:lang w:val="en-US"/>
        </w:rPr>
        <w:t>Orna</w:t>
      </w:r>
      <w:proofErr w:type="spellEnd"/>
      <w:r w:rsidRPr="001D288F">
        <w:rPr>
          <w:color w:val="000000"/>
        </w:rPr>
        <w:t xml:space="preserve">, </w:t>
      </w:r>
      <w:r w:rsidRPr="001D288F">
        <w:rPr>
          <w:color w:val="000000"/>
          <w:lang w:val="en-US"/>
        </w:rPr>
        <w:t>Mary</w:t>
      </w:r>
      <w:r w:rsidRPr="001D288F">
        <w:rPr>
          <w:color w:val="000000"/>
        </w:rPr>
        <w:t xml:space="preserve"> </w:t>
      </w:r>
      <w:r w:rsidRPr="001D288F">
        <w:rPr>
          <w:color w:val="000000"/>
          <w:lang w:val="en-US"/>
        </w:rPr>
        <w:t>Virginia</w:t>
      </w:r>
      <w:r w:rsidRPr="001D288F">
        <w:rPr>
          <w:color w:val="000000"/>
        </w:rPr>
        <w:t>, Потерянные элементы; Теневая сторона Периодической таблицы. Издательство Оксфордского университета, 2015. 177 с.</w:t>
      </w:r>
      <w:bookmarkStart w:id="0" w:name="_GoBack"/>
      <w:bookmarkEnd w:id="0"/>
    </w:p>
    <w:sectPr w:rsidR="00DA6375" w:rsidRPr="00181A05" w:rsidSect="00A1302C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51C5"/>
    <w:multiLevelType w:val="hybridMultilevel"/>
    <w:tmpl w:val="59768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D0A68"/>
    <w:multiLevelType w:val="multilevel"/>
    <w:tmpl w:val="E936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F36A7A"/>
    <w:multiLevelType w:val="hybridMultilevel"/>
    <w:tmpl w:val="52DACB7A"/>
    <w:lvl w:ilvl="0" w:tplc="766229E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E79598B"/>
    <w:multiLevelType w:val="hybridMultilevel"/>
    <w:tmpl w:val="9E385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C0F9D"/>
    <w:multiLevelType w:val="hybridMultilevel"/>
    <w:tmpl w:val="FDFE8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12B3B"/>
    <w:multiLevelType w:val="multilevel"/>
    <w:tmpl w:val="4B20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9E5477"/>
    <w:multiLevelType w:val="hybridMultilevel"/>
    <w:tmpl w:val="A9B8701A"/>
    <w:lvl w:ilvl="0" w:tplc="B282A11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263036BA"/>
    <w:multiLevelType w:val="hybridMultilevel"/>
    <w:tmpl w:val="FDFE8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07C5A"/>
    <w:multiLevelType w:val="multilevel"/>
    <w:tmpl w:val="B732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091A9C"/>
    <w:multiLevelType w:val="multilevel"/>
    <w:tmpl w:val="236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0A4699"/>
    <w:multiLevelType w:val="hybridMultilevel"/>
    <w:tmpl w:val="59768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E1943"/>
    <w:multiLevelType w:val="hybridMultilevel"/>
    <w:tmpl w:val="16564002"/>
    <w:lvl w:ilvl="0" w:tplc="1C323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27DB1"/>
    <w:multiLevelType w:val="multilevel"/>
    <w:tmpl w:val="77CE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1C4765"/>
    <w:multiLevelType w:val="multilevel"/>
    <w:tmpl w:val="79DE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A223F0"/>
    <w:multiLevelType w:val="multilevel"/>
    <w:tmpl w:val="E92A6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8934D3"/>
    <w:multiLevelType w:val="hybridMultilevel"/>
    <w:tmpl w:val="FDFE8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9F08BF"/>
    <w:multiLevelType w:val="hybridMultilevel"/>
    <w:tmpl w:val="C5F4A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11"/>
  </w:num>
  <w:num w:numId="5">
    <w:abstractNumId w:val="13"/>
  </w:num>
  <w:num w:numId="6">
    <w:abstractNumId w:val="8"/>
  </w:num>
  <w:num w:numId="7">
    <w:abstractNumId w:val="7"/>
  </w:num>
  <w:num w:numId="8">
    <w:abstractNumId w:val="1"/>
  </w:num>
  <w:num w:numId="9">
    <w:abstractNumId w:val="12"/>
  </w:num>
  <w:num w:numId="10">
    <w:abstractNumId w:val="16"/>
  </w:num>
  <w:num w:numId="11">
    <w:abstractNumId w:val="0"/>
  </w:num>
  <w:num w:numId="12">
    <w:abstractNumId w:val="15"/>
  </w:num>
  <w:num w:numId="13">
    <w:abstractNumId w:val="10"/>
  </w:num>
  <w:num w:numId="14">
    <w:abstractNumId w:val="3"/>
  </w:num>
  <w:num w:numId="15">
    <w:abstractNumId w:val="4"/>
  </w:num>
  <w:num w:numId="16">
    <w:abstractNumId w:val="5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EA0DAD"/>
    <w:rsid w:val="000041C5"/>
    <w:rsid w:val="000304DF"/>
    <w:rsid w:val="00032517"/>
    <w:rsid w:val="00054DC0"/>
    <w:rsid w:val="00057EC0"/>
    <w:rsid w:val="000646B9"/>
    <w:rsid w:val="00074FE6"/>
    <w:rsid w:val="00082B05"/>
    <w:rsid w:val="000836EA"/>
    <w:rsid w:val="00087F78"/>
    <w:rsid w:val="000949A8"/>
    <w:rsid w:val="000A3051"/>
    <w:rsid w:val="000E24E2"/>
    <w:rsid w:val="000F6F6B"/>
    <w:rsid w:val="001145C4"/>
    <w:rsid w:val="00136B9D"/>
    <w:rsid w:val="00137F65"/>
    <w:rsid w:val="00141623"/>
    <w:rsid w:val="0015284F"/>
    <w:rsid w:val="001540B9"/>
    <w:rsid w:val="00155FDC"/>
    <w:rsid w:val="00172544"/>
    <w:rsid w:val="001762D8"/>
    <w:rsid w:val="00180A9C"/>
    <w:rsid w:val="00181A05"/>
    <w:rsid w:val="00184D1F"/>
    <w:rsid w:val="00184F9C"/>
    <w:rsid w:val="001872FD"/>
    <w:rsid w:val="001A33F6"/>
    <w:rsid w:val="001A579D"/>
    <w:rsid w:val="001B1DB4"/>
    <w:rsid w:val="001B2349"/>
    <w:rsid w:val="001B5024"/>
    <w:rsid w:val="001C12A5"/>
    <w:rsid w:val="001C2ED8"/>
    <w:rsid w:val="001E4E2A"/>
    <w:rsid w:val="001F3828"/>
    <w:rsid w:val="00204E79"/>
    <w:rsid w:val="00215D74"/>
    <w:rsid w:val="00221358"/>
    <w:rsid w:val="002342AF"/>
    <w:rsid w:val="002433D1"/>
    <w:rsid w:val="00253731"/>
    <w:rsid w:val="00256474"/>
    <w:rsid w:val="002616E1"/>
    <w:rsid w:val="0026178D"/>
    <w:rsid w:val="00261B25"/>
    <w:rsid w:val="0026575D"/>
    <w:rsid w:val="00280D28"/>
    <w:rsid w:val="00282B11"/>
    <w:rsid w:val="00283206"/>
    <w:rsid w:val="00287001"/>
    <w:rsid w:val="002B0E3B"/>
    <w:rsid w:val="002B4188"/>
    <w:rsid w:val="002E6D9D"/>
    <w:rsid w:val="00324E6B"/>
    <w:rsid w:val="003376B5"/>
    <w:rsid w:val="0034198B"/>
    <w:rsid w:val="00363B02"/>
    <w:rsid w:val="003712CA"/>
    <w:rsid w:val="00384207"/>
    <w:rsid w:val="0039069E"/>
    <w:rsid w:val="003A2A7E"/>
    <w:rsid w:val="003A7C25"/>
    <w:rsid w:val="003C1AA6"/>
    <w:rsid w:val="003E2C71"/>
    <w:rsid w:val="003E5A0D"/>
    <w:rsid w:val="003F1E05"/>
    <w:rsid w:val="003F3453"/>
    <w:rsid w:val="00425782"/>
    <w:rsid w:val="004612D8"/>
    <w:rsid w:val="0046280B"/>
    <w:rsid w:val="004733F5"/>
    <w:rsid w:val="004818AD"/>
    <w:rsid w:val="004A30E8"/>
    <w:rsid w:val="004C0255"/>
    <w:rsid w:val="004C69C7"/>
    <w:rsid w:val="004D1434"/>
    <w:rsid w:val="004D4BF1"/>
    <w:rsid w:val="004E29F4"/>
    <w:rsid w:val="004E65BC"/>
    <w:rsid w:val="00513FBC"/>
    <w:rsid w:val="00514E59"/>
    <w:rsid w:val="0051537C"/>
    <w:rsid w:val="00516CF6"/>
    <w:rsid w:val="00521B1C"/>
    <w:rsid w:val="00566DE3"/>
    <w:rsid w:val="00567762"/>
    <w:rsid w:val="005735E5"/>
    <w:rsid w:val="00573FD1"/>
    <w:rsid w:val="005A1708"/>
    <w:rsid w:val="005A2CE0"/>
    <w:rsid w:val="005B14A8"/>
    <w:rsid w:val="005B7C7B"/>
    <w:rsid w:val="005C6E76"/>
    <w:rsid w:val="005E45B0"/>
    <w:rsid w:val="005E49FC"/>
    <w:rsid w:val="005F2E71"/>
    <w:rsid w:val="0062510D"/>
    <w:rsid w:val="0063190B"/>
    <w:rsid w:val="00643B5C"/>
    <w:rsid w:val="00655942"/>
    <w:rsid w:val="00663300"/>
    <w:rsid w:val="006638A9"/>
    <w:rsid w:val="00666DFA"/>
    <w:rsid w:val="00667432"/>
    <w:rsid w:val="00683432"/>
    <w:rsid w:val="006B7E55"/>
    <w:rsid w:val="006E2239"/>
    <w:rsid w:val="007264E8"/>
    <w:rsid w:val="007629F9"/>
    <w:rsid w:val="007828D4"/>
    <w:rsid w:val="007836BC"/>
    <w:rsid w:val="007A4D23"/>
    <w:rsid w:val="007B0E51"/>
    <w:rsid w:val="007E2A98"/>
    <w:rsid w:val="007E5845"/>
    <w:rsid w:val="007E775E"/>
    <w:rsid w:val="00802AC9"/>
    <w:rsid w:val="0080390C"/>
    <w:rsid w:val="00804239"/>
    <w:rsid w:val="008271EC"/>
    <w:rsid w:val="008342DB"/>
    <w:rsid w:val="00856A88"/>
    <w:rsid w:val="00867201"/>
    <w:rsid w:val="0087317F"/>
    <w:rsid w:val="008A190C"/>
    <w:rsid w:val="008C2CB1"/>
    <w:rsid w:val="008C7912"/>
    <w:rsid w:val="008D04DF"/>
    <w:rsid w:val="008E3C5E"/>
    <w:rsid w:val="008F3E31"/>
    <w:rsid w:val="00905EA7"/>
    <w:rsid w:val="00931BA2"/>
    <w:rsid w:val="00931C19"/>
    <w:rsid w:val="00932865"/>
    <w:rsid w:val="00947332"/>
    <w:rsid w:val="00962624"/>
    <w:rsid w:val="009731E4"/>
    <w:rsid w:val="00983512"/>
    <w:rsid w:val="009A5A6E"/>
    <w:rsid w:val="009D687E"/>
    <w:rsid w:val="009F0671"/>
    <w:rsid w:val="009F4D14"/>
    <w:rsid w:val="00A0347A"/>
    <w:rsid w:val="00A044DE"/>
    <w:rsid w:val="00A1302C"/>
    <w:rsid w:val="00A26280"/>
    <w:rsid w:val="00A2734F"/>
    <w:rsid w:val="00A41CA9"/>
    <w:rsid w:val="00A623AC"/>
    <w:rsid w:val="00A656D1"/>
    <w:rsid w:val="00A72942"/>
    <w:rsid w:val="00A94F2C"/>
    <w:rsid w:val="00AA1459"/>
    <w:rsid w:val="00AA731D"/>
    <w:rsid w:val="00AC0B47"/>
    <w:rsid w:val="00AC6BF1"/>
    <w:rsid w:val="00AD5635"/>
    <w:rsid w:val="00AE1550"/>
    <w:rsid w:val="00AE5B0F"/>
    <w:rsid w:val="00B05AE6"/>
    <w:rsid w:val="00B06920"/>
    <w:rsid w:val="00B07C7E"/>
    <w:rsid w:val="00B21855"/>
    <w:rsid w:val="00B32745"/>
    <w:rsid w:val="00B3759F"/>
    <w:rsid w:val="00B40F49"/>
    <w:rsid w:val="00B465C0"/>
    <w:rsid w:val="00B6089C"/>
    <w:rsid w:val="00B70957"/>
    <w:rsid w:val="00B70BD5"/>
    <w:rsid w:val="00B77747"/>
    <w:rsid w:val="00B85FBD"/>
    <w:rsid w:val="00BA0C65"/>
    <w:rsid w:val="00BC56A7"/>
    <w:rsid w:val="00BE5402"/>
    <w:rsid w:val="00BF55CC"/>
    <w:rsid w:val="00C05ADF"/>
    <w:rsid w:val="00C162CC"/>
    <w:rsid w:val="00C201D9"/>
    <w:rsid w:val="00C229CD"/>
    <w:rsid w:val="00C23947"/>
    <w:rsid w:val="00C260BE"/>
    <w:rsid w:val="00C3445F"/>
    <w:rsid w:val="00C35F35"/>
    <w:rsid w:val="00C3658E"/>
    <w:rsid w:val="00C8383A"/>
    <w:rsid w:val="00C91238"/>
    <w:rsid w:val="00C975DF"/>
    <w:rsid w:val="00CA015C"/>
    <w:rsid w:val="00CA10E6"/>
    <w:rsid w:val="00CB2EB0"/>
    <w:rsid w:val="00CE1CBD"/>
    <w:rsid w:val="00CE4F9E"/>
    <w:rsid w:val="00CF4573"/>
    <w:rsid w:val="00CF5263"/>
    <w:rsid w:val="00CF6723"/>
    <w:rsid w:val="00D21FE9"/>
    <w:rsid w:val="00D271BD"/>
    <w:rsid w:val="00D357B3"/>
    <w:rsid w:val="00D45C95"/>
    <w:rsid w:val="00D51FD6"/>
    <w:rsid w:val="00D52E58"/>
    <w:rsid w:val="00D909E7"/>
    <w:rsid w:val="00DA6375"/>
    <w:rsid w:val="00DC33D7"/>
    <w:rsid w:val="00DF2EAD"/>
    <w:rsid w:val="00E0423F"/>
    <w:rsid w:val="00E26EB2"/>
    <w:rsid w:val="00E40247"/>
    <w:rsid w:val="00E40A7E"/>
    <w:rsid w:val="00E52EA2"/>
    <w:rsid w:val="00E701FB"/>
    <w:rsid w:val="00E707AE"/>
    <w:rsid w:val="00E759F5"/>
    <w:rsid w:val="00EA0DAD"/>
    <w:rsid w:val="00EA2076"/>
    <w:rsid w:val="00EC4067"/>
    <w:rsid w:val="00ED083D"/>
    <w:rsid w:val="00ED7BDC"/>
    <w:rsid w:val="00EF0D9A"/>
    <w:rsid w:val="00F04C1C"/>
    <w:rsid w:val="00F218B5"/>
    <w:rsid w:val="00F30936"/>
    <w:rsid w:val="00F353A0"/>
    <w:rsid w:val="00F563BB"/>
    <w:rsid w:val="00F734D6"/>
    <w:rsid w:val="00F82273"/>
    <w:rsid w:val="00F9414D"/>
    <w:rsid w:val="00FA0115"/>
    <w:rsid w:val="00FA0DB8"/>
    <w:rsid w:val="00FC6B2F"/>
    <w:rsid w:val="00FD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DA637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9123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D51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CA015C"/>
    <w:pPr>
      <w:spacing w:after="160" w:line="259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201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01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eekzte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D32D4-619B-4A79-AF5F-C08C9CBD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1</cp:lastModifiedBy>
  <cp:revision>2</cp:revision>
  <dcterms:created xsi:type="dcterms:W3CDTF">2024-02-11T07:49:00Z</dcterms:created>
  <dcterms:modified xsi:type="dcterms:W3CDTF">2024-02-11T07:49:00Z</dcterms:modified>
</cp:coreProperties>
</file>