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B15F" w14:textId="61650CCB" w:rsidR="001F647D" w:rsidRPr="001F647D" w:rsidRDefault="00A75DC5" w:rsidP="001F6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</w:t>
      </w:r>
      <w:r w:rsidR="00B12008">
        <w:rPr>
          <w:b/>
          <w:color w:val="000000"/>
        </w:rPr>
        <w:t xml:space="preserve">кинетики </w:t>
      </w:r>
      <w:r>
        <w:rPr>
          <w:b/>
          <w:color w:val="000000"/>
        </w:rPr>
        <w:t xml:space="preserve">адсорбции </w:t>
      </w:r>
      <w:proofErr w:type="spellStart"/>
      <w:r>
        <w:rPr>
          <w:b/>
          <w:color w:val="000000"/>
        </w:rPr>
        <w:t>полиэтиленимина</w:t>
      </w:r>
      <w:proofErr w:type="spellEnd"/>
      <w:r>
        <w:rPr>
          <w:b/>
          <w:color w:val="000000"/>
        </w:rPr>
        <w:t xml:space="preserve"> на </w:t>
      </w:r>
      <w:proofErr w:type="spellStart"/>
      <w:r>
        <w:rPr>
          <w:b/>
          <w:color w:val="000000"/>
        </w:rPr>
        <w:t>полиэтилентерефталатной</w:t>
      </w:r>
      <w:proofErr w:type="spellEnd"/>
      <w:r>
        <w:rPr>
          <w:b/>
          <w:color w:val="000000"/>
        </w:rPr>
        <w:t xml:space="preserve"> трековой мембране </w:t>
      </w:r>
    </w:p>
    <w:p w14:paraId="00000002" w14:textId="7C929CAB" w:rsidR="00130241" w:rsidRPr="00A75DC5" w:rsidRDefault="00902019" w:rsidP="009020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Рассахатская</w:t>
      </w:r>
      <w:proofErr w:type="spellEnd"/>
      <w:r>
        <w:rPr>
          <w:b/>
          <w:i/>
          <w:color w:val="000000"/>
        </w:rPr>
        <w:t xml:space="preserve"> Д.А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A75DC5">
        <w:rPr>
          <w:b/>
          <w:i/>
          <w:color w:val="000000"/>
          <w:vertAlign w:val="superscript"/>
        </w:rPr>
        <w:t xml:space="preserve"> </w:t>
      </w:r>
      <w:proofErr w:type="spellStart"/>
      <w:r w:rsidR="00A75DC5">
        <w:rPr>
          <w:b/>
          <w:i/>
          <w:color w:val="000000"/>
        </w:rPr>
        <w:t>Фадейкина</w:t>
      </w:r>
      <w:proofErr w:type="spellEnd"/>
      <w:r w:rsidR="00A75DC5">
        <w:rPr>
          <w:b/>
          <w:i/>
          <w:color w:val="000000"/>
        </w:rPr>
        <w:t xml:space="preserve"> И.Н.</w:t>
      </w:r>
      <w:r w:rsidR="00A75DC5" w:rsidRPr="00A75DC5">
        <w:rPr>
          <w:b/>
          <w:i/>
          <w:color w:val="000000"/>
          <w:vertAlign w:val="superscript"/>
        </w:rPr>
        <w:t>1,2</w:t>
      </w:r>
      <w:r w:rsidR="00A75DC5">
        <w:rPr>
          <w:b/>
          <w:i/>
          <w:color w:val="000000"/>
        </w:rPr>
        <w:t>, Андреев Е.В.</w:t>
      </w:r>
      <w:r w:rsidR="00A75DC5" w:rsidRPr="00A75DC5">
        <w:rPr>
          <w:b/>
          <w:i/>
          <w:color w:val="000000"/>
          <w:vertAlign w:val="superscript"/>
        </w:rPr>
        <w:t>2</w:t>
      </w:r>
    </w:p>
    <w:p w14:paraId="00000003" w14:textId="11A81E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726FF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F726FF">
        <w:rPr>
          <w:i/>
          <w:color w:val="000000"/>
        </w:rPr>
        <w:t>бакалавриата</w:t>
      </w:r>
    </w:p>
    <w:p w14:paraId="00000005" w14:textId="7069F872" w:rsidR="00130241" w:rsidRDefault="00EB1F49" w:rsidP="00A75D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02019">
        <w:rPr>
          <w:i/>
          <w:color w:val="000000"/>
        </w:rPr>
        <w:t xml:space="preserve">Государственный университет «Дубна», Дубна, </w:t>
      </w:r>
      <w:r>
        <w:rPr>
          <w:i/>
          <w:color w:val="000000"/>
        </w:rPr>
        <w:t>Россия</w:t>
      </w:r>
    </w:p>
    <w:p w14:paraId="227211C3" w14:textId="76F1B8B0" w:rsidR="00A75DC5" w:rsidRPr="00391C38" w:rsidRDefault="00A75D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5DC5">
        <w:rPr>
          <w:i/>
          <w:color w:val="000000"/>
          <w:vertAlign w:val="superscript"/>
        </w:rPr>
        <w:t>2</w:t>
      </w:r>
      <w:r w:rsidRPr="00A75DC5">
        <w:rPr>
          <w:i/>
          <w:color w:val="000000"/>
        </w:rPr>
        <w:t>Объединенный институт ядерных исследований</w:t>
      </w:r>
      <w:r>
        <w:rPr>
          <w:color w:val="000000"/>
        </w:rPr>
        <w:t xml:space="preserve">, </w:t>
      </w:r>
      <w:r>
        <w:rPr>
          <w:i/>
          <w:color w:val="000000"/>
        </w:rPr>
        <w:t>Дубна, Россия</w:t>
      </w:r>
    </w:p>
    <w:p w14:paraId="491F0C4A" w14:textId="62405D6E" w:rsidR="001F647D" w:rsidRPr="001F647D" w:rsidRDefault="00EB1F49" w:rsidP="001F6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FF" w:themeColor="hyperlink"/>
          <w:u w:val="single"/>
        </w:rPr>
      </w:pPr>
      <w:r w:rsidRPr="00056FDA">
        <w:rPr>
          <w:i/>
          <w:color w:val="000000"/>
          <w:lang w:val="en-US"/>
        </w:rPr>
        <w:t>E</w:t>
      </w:r>
      <w:r w:rsidR="003B76D6" w:rsidRPr="00EF0C14">
        <w:rPr>
          <w:i/>
          <w:color w:val="000000"/>
        </w:rPr>
        <w:t>-</w:t>
      </w:r>
      <w:r w:rsidRPr="00056FDA">
        <w:rPr>
          <w:i/>
          <w:color w:val="000000"/>
          <w:lang w:val="en-US"/>
        </w:rPr>
        <w:t>mail</w:t>
      </w:r>
      <w:r w:rsidRPr="00EF0C14">
        <w:rPr>
          <w:i/>
          <w:color w:val="000000"/>
        </w:rPr>
        <w:t xml:space="preserve">: </w:t>
      </w:r>
      <w:hyperlink r:id="rId7" w:history="1">
        <w:r w:rsidR="00902019" w:rsidRPr="009C4123">
          <w:rPr>
            <w:rStyle w:val="a9"/>
            <w:i/>
            <w:lang w:val="en-US"/>
          </w:rPr>
          <w:t>drassakhatskaya</w:t>
        </w:r>
        <w:r w:rsidR="00902019" w:rsidRPr="00EF0C14">
          <w:rPr>
            <w:rStyle w:val="a9"/>
            <w:i/>
          </w:rPr>
          <w:t>@</w:t>
        </w:r>
        <w:r w:rsidR="00902019" w:rsidRPr="009C4123">
          <w:rPr>
            <w:rStyle w:val="a9"/>
            <w:i/>
            <w:lang w:val="en-US"/>
          </w:rPr>
          <w:t>mail</w:t>
        </w:r>
        <w:r w:rsidR="00902019" w:rsidRPr="00EF0C14">
          <w:rPr>
            <w:rStyle w:val="a9"/>
            <w:i/>
          </w:rPr>
          <w:t>.</w:t>
        </w:r>
        <w:proofErr w:type="spellStart"/>
        <w:r w:rsidR="00902019" w:rsidRPr="009C4123">
          <w:rPr>
            <w:rStyle w:val="a9"/>
            <w:i/>
            <w:lang w:val="en-US"/>
          </w:rPr>
          <w:t>ru</w:t>
        </w:r>
        <w:proofErr w:type="spellEnd"/>
      </w:hyperlink>
    </w:p>
    <w:p w14:paraId="2686A511" w14:textId="5D14D3D5" w:rsidR="00110818" w:rsidRDefault="00056FDA" w:rsidP="001F6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proofErr w:type="spellStart"/>
      <w:r w:rsidR="001F647D">
        <w:rPr>
          <w:color w:val="000000"/>
        </w:rPr>
        <w:t>полиэтилентерефталатные</w:t>
      </w:r>
      <w:proofErr w:type="spellEnd"/>
      <w:r w:rsidR="00C94A58">
        <w:rPr>
          <w:color w:val="000000"/>
        </w:rPr>
        <w:t xml:space="preserve"> (ПЭТФ)</w:t>
      </w:r>
      <w:r w:rsidR="001F647D">
        <w:rPr>
          <w:color w:val="000000"/>
        </w:rPr>
        <w:t xml:space="preserve"> </w:t>
      </w:r>
      <w:r>
        <w:rPr>
          <w:color w:val="000000"/>
        </w:rPr>
        <w:t>трековые мембраны</w:t>
      </w:r>
      <w:r w:rsidR="001F647D">
        <w:rPr>
          <w:color w:val="000000"/>
        </w:rPr>
        <w:t xml:space="preserve"> (ТМ)</w:t>
      </w:r>
      <w:r>
        <w:rPr>
          <w:color w:val="000000"/>
        </w:rPr>
        <w:t xml:space="preserve"> находят вс</w:t>
      </w:r>
      <w:r w:rsidR="00E334DC">
        <w:rPr>
          <w:color w:val="000000"/>
        </w:rPr>
        <w:t>е более широкое применение</w:t>
      </w:r>
      <w:r w:rsidR="001F647D">
        <w:rPr>
          <w:color w:val="000000"/>
        </w:rPr>
        <w:t xml:space="preserve"> в различных областях</w:t>
      </w:r>
      <w:r w:rsidR="00E334DC">
        <w:rPr>
          <w:color w:val="000000"/>
        </w:rPr>
        <w:t>.</w:t>
      </w:r>
      <w:r w:rsidR="001F647D">
        <w:rPr>
          <w:color w:val="000000"/>
        </w:rPr>
        <w:t xml:space="preserve"> </w:t>
      </w:r>
      <w:r w:rsidR="00E334DC">
        <w:rPr>
          <w:color w:val="000000"/>
        </w:rPr>
        <w:t>Для</w:t>
      </w:r>
      <w:r w:rsidR="001F647D">
        <w:rPr>
          <w:color w:val="000000"/>
        </w:rPr>
        <w:t xml:space="preserve"> </w:t>
      </w:r>
      <w:r>
        <w:rPr>
          <w:color w:val="000000"/>
        </w:rPr>
        <w:t xml:space="preserve">эффективного </w:t>
      </w:r>
      <w:r w:rsidR="001F647D">
        <w:rPr>
          <w:color w:val="000000"/>
        </w:rPr>
        <w:t xml:space="preserve">использования и регулирования свойств ТМ модифицируют различными полимерами, в том числе </w:t>
      </w:r>
      <w:proofErr w:type="spellStart"/>
      <w:r w:rsidR="001F647D">
        <w:rPr>
          <w:color w:val="000000"/>
        </w:rPr>
        <w:t>полиэтиленимином</w:t>
      </w:r>
      <w:proofErr w:type="spellEnd"/>
      <w:r w:rsidR="001F647D">
        <w:rPr>
          <w:color w:val="000000"/>
        </w:rPr>
        <w:t xml:space="preserve"> (ПЭИ), который позволяет перезарядить и </w:t>
      </w:r>
      <w:proofErr w:type="spellStart"/>
      <w:r w:rsidR="001F647D">
        <w:rPr>
          <w:color w:val="000000"/>
        </w:rPr>
        <w:t>гидрофилизировать</w:t>
      </w:r>
      <w:proofErr w:type="spellEnd"/>
      <w:r w:rsidR="001F647D">
        <w:rPr>
          <w:color w:val="000000"/>
        </w:rPr>
        <w:t xml:space="preserve"> поверхность ТМ</w:t>
      </w:r>
      <w:r w:rsidR="00593B4B">
        <w:rPr>
          <w:color w:val="000000"/>
        </w:rPr>
        <w:t xml:space="preserve">. </w:t>
      </w:r>
    </w:p>
    <w:p w14:paraId="5B3CCCA7" w14:textId="42A9B7DA" w:rsidR="00D2252E" w:rsidRDefault="00D2252E" w:rsidP="002E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Основной целью эксперимента являлся подбор </w:t>
      </w:r>
      <w:r w:rsidR="005A7872">
        <w:rPr>
          <w:color w:val="000000"/>
        </w:rPr>
        <w:t>условия модификации</w:t>
      </w:r>
      <w:r w:rsidR="001F647D">
        <w:rPr>
          <w:color w:val="000000"/>
        </w:rPr>
        <w:t xml:space="preserve"> ПЭИ для </w:t>
      </w:r>
      <w:r w:rsidR="00C94A58">
        <w:rPr>
          <w:color w:val="000000"/>
        </w:rPr>
        <w:t xml:space="preserve">эффективной </w:t>
      </w:r>
      <w:r w:rsidR="005A7872">
        <w:rPr>
          <w:color w:val="000000"/>
        </w:rPr>
        <w:t>посадки на поверхность</w:t>
      </w:r>
      <w:r w:rsidR="00C94A58">
        <w:rPr>
          <w:color w:val="000000"/>
        </w:rPr>
        <w:t xml:space="preserve"> </w:t>
      </w:r>
      <w:r w:rsidR="001F647D">
        <w:rPr>
          <w:color w:val="000000"/>
        </w:rPr>
        <w:t>ТМ</w:t>
      </w:r>
      <w:r w:rsidR="00C94A58">
        <w:rPr>
          <w:color w:val="000000"/>
        </w:rPr>
        <w:t>.</w:t>
      </w:r>
    </w:p>
    <w:p w14:paraId="7655BF8B" w14:textId="4DC41DE7" w:rsidR="00110818" w:rsidRDefault="00110818" w:rsidP="002E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выполнении эксперимента использовались ПЭТФ</w:t>
      </w:r>
      <w:r w:rsidR="00C94A58">
        <w:rPr>
          <w:color w:val="000000"/>
        </w:rPr>
        <w:t xml:space="preserve"> ТМ </w:t>
      </w:r>
      <w:r w:rsidR="00C94A58" w:rsidRPr="00923EC2">
        <w:t>(</w:t>
      </w:r>
      <w:r w:rsidR="00C94A58" w:rsidRPr="00923EC2">
        <w:rPr>
          <w:lang w:val="en-US"/>
        </w:rPr>
        <w:t>d</w:t>
      </w:r>
      <w:r w:rsidR="00C94A58" w:rsidRPr="00923EC2">
        <w:t>=0</w:t>
      </w:r>
      <w:r w:rsidR="00C94A58">
        <w:t>.</w:t>
      </w:r>
      <w:r w:rsidR="00C94A58" w:rsidRPr="00923EC2">
        <w:t xml:space="preserve">3 мкм, </w:t>
      </w:r>
      <w:r w:rsidR="00C94A58" w:rsidRPr="00923EC2">
        <w:rPr>
          <w:lang w:val="en-US"/>
        </w:rPr>
        <w:t>l</w:t>
      </w:r>
      <w:r w:rsidR="00C94A58" w:rsidRPr="00923EC2">
        <w:t>=1</w:t>
      </w:r>
      <w:r w:rsidR="00C94A58">
        <w:t>9</w:t>
      </w:r>
      <w:r w:rsidR="00C94A58" w:rsidRPr="00923EC2">
        <w:t xml:space="preserve"> мкм, плотность пор 2</w:t>
      </w:r>
      <w:r w:rsidR="00C94A58">
        <w:t>.7</w:t>
      </w:r>
      <w:r w:rsidR="00C94A58" w:rsidRPr="00923EC2">
        <w:t>*10</w:t>
      </w:r>
      <w:r w:rsidR="00C94A58" w:rsidRPr="00923EC2">
        <w:rPr>
          <w:vertAlign w:val="superscript"/>
        </w:rPr>
        <w:t>8</w:t>
      </w:r>
      <w:r w:rsidR="00C94A58" w:rsidRPr="00923EC2">
        <w:t>)</w:t>
      </w:r>
      <w:r w:rsidR="00D2252E">
        <w:rPr>
          <w:color w:val="000000"/>
        </w:rPr>
        <w:t xml:space="preserve">, произведенные </w:t>
      </w:r>
      <w:r w:rsidR="00D2252E" w:rsidRPr="00D2252E">
        <w:rPr>
          <w:color w:val="000000"/>
        </w:rPr>
        <w:t>в</w:t>
      </w:r>
      <w:r w:rsidR="00C94A58">
        <w:rPr>
          <w:color w:val="000000"/>
        </w:rPr>
        <w:t xml:space="preserve"> Объединенном институте ядерных исследований</w:t>
      </w:r>
      <w:r w:rsidR="00535F47">
        <w:rPr>
          <w:color w:val="000000"/>
        </w:rPr>
        <w:t xml:space="preserve"> (рис.1)</w:t>
      </w:r>
      <w:r w:rsidR="000D7C77">
        <w:rPr>
          <w:color w:val="000000"/>
        </w:rPr>
        <w:t xml:space="preserve"> </w:t>
      </w:r>
      <w:r w:rsidR="000D7C77" w:rsidRPr="000D7C77">
        <w:rPr>
          <w:color w:val="000000"/>
        </w:rPr>
        <w:t>[1]</w:t>
      </w:r>
      <w:r w:rsidR="00C94A58">
        <w:rPr>
          <w:color w:val="000000"/>
        </w:rPr>
        <w:t>. М</w:t>
      </w:r>
      <w:r>
        <w:rPr>
          <w:color w:val="000000"/>
        </w:rPr>
        <w:t xml:space="preserve">одификация </w:t>
      </w:r>
      <w:r w:rsidR="00D2252E">
        <w:rPr>
          <w:color w:val="000000"/>
        </w:rPr>
        <w:t xml:space="preserve">проводилась </w:t>
      </w:r>
      <w:r w:rsidR="00C94A58">
        <w:rPr>
          <w:color w:val="000000"/>
        </w:rPr>
        <w:t>путем</w:t>
      </w:r>
      <w:r w:rsidR="009E5F22">
        <w:rPr>
          <w:color w:val="000000"/>
        </w:rPr>
        <w:t xml:space="preserve"> обработки образцов ТМ</w:t>
      </w:r>
      <w:r w:rsidR="00D2252E">
        <w:rPr>
          <w:color w:val="000000"/>
        </w:rPr>
        <w:t xml:space="preserve"> </w:t>
      </w:r>
      <w:r w:rsidR="00C94A58">
        <w:rPr>
          <w:color w:val="000000"/>
        </w:rPr>
        <w:t>водн</w:t>
      </w:r>
      <w:r w:rsidR="009E5F22">
        <w:rPr>
          <w:color w:val="000000"/>
        </w:rPr>
        <w:t>ым</w:t>
      </w:r>
      <w:r w:rsidR="00C94A58">
        <w:rPr>
          <w:color w:val="000000"/>
        </w:rPr>
        <w:t xml:space="preserve"> раствор</w:t>
      </w:r>
      <w:r w:rsidR="009E5F22">
        <w:rPr>
          <w:color w:val="000000"/>
        </w:rPr>
        <w:t xml:space="preserve">ом </w:t>
      </w:r>
      <w:proofErr w:type="gramStart"/>
      <w:r w:rsidR="009E5F22">
        <w:rPr>
          <w:color w:val="000000"/>
        </w:rPr>
        <w:t>разветвленного</w:t>
      </w:r>
      <w:proofErr w:type="gramEnd"/>
      <w:r w:rsidR="00C94A58">
        <w:rPr>
          <w:color w:val="000000"/>
        </w:rPr>
        <w:t xml:space="preserve"> </w:t>
      </w:r>
      <w:r w:rsidR="009E5F22">
        <w:rPr>
          <w:color w:val="000000"/>
        </w:rPr>
        <w:t>ПЭИ (60</w:t>
      </w:r>
      <w:r w:rsidR="00535F47">
        <w:rPr>
          <w:color w:val="000000"/>
        </w:rPr>
        <w:t xml:space="preserve"> </w:t>
      </w:r>
      <w:proofErr w:type="spellStart"/>
      <w:r w:rsidR="00535F47">
        <w:rPr>
          <w:color w:val="000000"/>
        </w:rPr>
        <w:t>кДа</w:t>
      </w:r>
      <w:proofErr w:type="spellEnd"/>
      <w:r w:rsidR="009E5F22">
        <w:rPr>
          <w:color w:val="000000"/>
        </w:rPr>
        <w:t xml:space="preserve">, </w:t>
      </w:r>
      <w:r w:rsidR="009E5F22" w:rsidRPr="002E3CB8">
        <w:rPr>
          <w:color w:val="000000"/>
        </w:rPr>
        <w:t>ω = 0,01%)</w:t>
      </w:r>
      <w:r w:rsidR="000D7C77" w:rsidRPr="000D7C77">
        <w:rPr>
          <w:color w:val="000000"/>
        </w:rPr>
        <w:t xml:space="preserve"> [</w:t>
      </w:r>
      <w:r w:rsidR="000D7C77" w:rsidRPr="005F5236">
        <w:rPr>
          <w:color w:val="000000"/>
        </w:rPr>
        <w:t>2</w:t>
      </w:r>
      <w:r w:rsidR="000D7C77" w:rsidRPr="000D7C77">
        <w:rPr>
          <w:color w:val="000000"/>
        </w:rPr>
        <w:t>]</w:t>
      </w:r>
      <w:r w:rsidR="009E5F22">
        <w:rPr>
          <w:color w:val="000000"/>
        </w:rPr>
        <w:t xml:space="preserve">. </w:t>
      </w:r>
    </w:p>
    <w:p w14:paraId="7040C141" w14:textId="0FF1CF6E" w:rsidR="002E3CB8" w:rsidRDefault="007D2A79" w:rsidP="002E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эксперимента </w:t>
      </w:r>
      <w:r w:rsidR="00535F47">
        <w:rPr>
          <w:color w:val="000000"/>
        </w:rPr>
        <w:t xml:space="preserve">образцы ТМ одинаковой площади были погружены в 10 мл раствора ПЭИ. С интервалом времени от 1 до 30 минут образцы ТМ извлекались, а растворы исследовались </w:t>
      </w:r>
      <w:proofErr w:type="spellStart"/>
      <w:r w:rsidR="00535F47">
        <w:rPr>
          <w:color w:val="000000"/>
        </w:rPr>
        <w:t>спектрофотометрически</w:t>
      </w:r>
      <w:proofErr w:type="spellEnd"/>
      <w:r w:rsidR="00535F47">
        <w:rPr>
          <w:color w:val="000000"/>
        </w:rPr>
        <w:t xml:space="preserve"> для установления остаточной концентрации ПЭИ. Была рассчитана величина адсорбции ПЭИ на поверхности ТМ и построена кинетическая кривая (рис. 1). </w:t>
      </w:r>
    </w:p>
    <w:p w14:paraId="646CE4D1" w14:textId="2F877802" w:rsidR="002E3CB8" w:rsidRPr="00535F47" w:rsidRDefault="003304E8" w:rsidP="00535F47">
      <w:pPr>
        <w:pStyle w:val="ad"/>
      </w:pPr>
      <w:bookmarkStart w:id="0" w:name="_GoBack"/>
      <w:r>
        <w:rPr>
          <w:noProof/>
        </w:rPr>
        <w:drawing>
          <wp:inline distT="0" distB="0" distL="0" distR="0" wp14:anchorId="0B22AEE3" wp14:editId="2D12D6EF">
            <wp:extent cx="2924515" cy="2056249"/>
            <wp:effectExtent l="0" t="0" r="9525" b="1270"/>
            <wp:docPr id="4" name="Рисунок 4" descr="C:\Users\1\Desktop\набор юного дизайнера\Новая папка\Картинки\Новая папка\Ломоносов 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бор юного дизайнера\Новая папка\Картинки\Новая папка\Ломоносов 5_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89" cy="205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35F47">
        <w:rPr>
          <w:noProof/>
          <w:lang w:val="en-US"/>
        </w:rPr>
        <w:t xml:space="preserve"> </w:t>
      </w:r>
      <w:r w:rsidR="00535F47" w:rsidRPr="00535F47">
        <w:rPr>
          <w:noProof/>
        </w:rPr>
        <w:drawing>
          <wp:inline distT="0" distB="0" distL="0" distR="0" wp14:anchorId="5208232D" wp14:editId="7C868676">
            <wp:extent cx="2820895" cy="216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9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8F5D" w14:textId="744920A0" w:rsidR="002E3CB8" w:rsidRDefault="002E3CB8" w:rsidP="002E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3CB8">
        <w:rPr>
          <w:color w:val="000000"/>
        </w:rPr>
        <w:t xml:space="preserve">Рис. </w:t>
      </w:r>
      <w:r>
        <w:rPr>
          <w:color w:val="000000"/>
        </w:rPr>
        <w:t>1</w:t>
      </w:r>
      <w:r w:rsidRPr="002E3CB8">
        <w:rPr>
          <w:color w:val="000000"/>
        </w:rPr>
        <w:t>.</w:t>
      </w:r>
      <w:r w:rsidR="00535F47" w:rsidRPr="00535F47">
        <w:rPr>
          <w:color w:val="000000"/>
        </w:rPr>
        <w:t xml:space="preserve"> </w:t>
      </w:r>
      <w:r w:rsidR="00535F47">
        <w:rPr>
          <w:color w:val="000000"/>
        </w:rPr>
        <w:t>Микрофотография ПЭТФ ТМ, полученная на</w:t>
      </w:r>
      <w:r w:rsidR="00C158A0">
        <w:rPr>
          <w:color w:val="000000"/>
        </w:rPr>
        <w:t xml:space="preserve"> растровом</w:t>
      </w:r>
      <w:r w:rsidR="00535F47">
        <w:rPr>
          <w:color w:val="000000"/>
        </w:rPr>
        <w:t xml:space="preserve"> электронном микроскопе (слева) и к</w:t>
      </w:r>
      <w:r w:rsidR="005A7872">
        <w:rPr>
          <w:color w:val="000000"/>
        </w:rPr>
        <w:t xml:space="preserve">инетическая кривая </w:t>
      </w:r>
      <w:r w:rsidRPr="002E3CB8">
        <w:rPr>
          <w:color w:val="000000"/>
        </w:rPr>
        <w:t>адсорбции ПЭИ</w:t>
      </w:r>
      <w:r w:rsidR="005A7872">
        <w:rPr>
          <w:color w:val="000000"/>
        </w:rPr>
        <w:t xml:space="preserve"> на ТМ</w:t>
      </w:r>
      <w:r w:rsidR="00535F47">
        <w:rPr>
          <w:color w:val="000000"/>
        </w:rPr>
        <w:t xml:space="preserve"> (справа)</w:t>
      </w:r>
    </w:p>
    <w:p w14:paraId="7D290C99" w14:textId="77777777" w:rsidR="00EF0C14" w:rsidRPr="002E3CB8" w:rsidRDefault="00EF0C14" w:rsidP="002E3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22D2A01A" w14:textId="5D812618" w:rsidR="00593B4B" w:rsidRDefault="00593B4B" w:rsidP="00593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93B4B">
        <w:rPr>
          <w:color w:val="000000"/>
        </w:rPr>
        <w:t xml:space="preserve">По полученному графику </w:t>
      </w:r>
      <w:r>
        <w:rPr>
          <w:color w:val="000000"/>
        </w:rPr>
        <w:t>видно</w:t>
      </w:r>
      <w:r w:rsidRPr="00593B4B">
        <w:rPr>
          <w:color w:val="000000"/>
        </w:rPr>
        <w:t xml:space="preserve">, </w:t>
      </w:r>
      <w:r w:rsidR="00C158A0">
        <w:rPr>
          <w:color w:val="000000"/>
        </w:rPr>
        <w:t xml:space="preserve">что после 10 минут обработки ТМ раствором ПЭМ изменение величины адсорбции укладывается в пределы погрешности, и этого времени оказывается достаточно для эффективной модификации ТМ. </w:t>
      </w:r>
    </w:p>
    <w:p w14:paraId="3E9F4D85" w14:textId="4B589042" w:rsidR="000D7C77" w:rsidRPr="000D7C77" w:rsidRDefault="000D7C77" w:rsidP="00593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Литература</w:t>
      </w:r>
      <w:r w:rsidRPr="000D7C77">
        <w:rPr>
          <w:color w:val="000000"/>
          <w:lang w:val="en-US"/>
        </w:rPr>
        <w:t>:</w:t>
      </w:r>
    </w:p>
    <w:p w14:paraId="304D3D74" w14:textId="7A97942B" w:rsidR="000D7C77" w:rsidRDefault="000D7C77" w:rsidP="00593B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lang w:val="en-US"/>
        </w:rPr>
        <w:t>[1]</w:t>
      </w:r>
      <w:r w:rsidRPr="000D7C77">
        <w:rPr>
          <w:lang w:val="en-US"/>
        </w:rPr>
        <w:t xml:space="preserve"> </w:t>
      </w:r>
      <w:proofErr w:type="spellStart"/>
      <w:r w:rsidRPr="00C54568">
        <w:rPr>
          <w:lang w:val="en-US"/>
        </w:rPr>
        <w:t>Apel</w:t>
      </w:r>
      <w:proofErr w:type="spellEnd"/>
      <w:r w:rsidRPr="00DA5F9A">
        <w:rPr>
          <w:lang w:val="en-US"/>
        </w:rPr>
        <w:t xml:space="preserve"> </w:t>
      </w:r>
      <w:r w:rsidRPr="00C54568">
        <w:rPr>
          <w:lang w:val="en-US"/>
        </w:rPr>
        <w:t>P.Y., Track-Etching</w:t>
      </w:r>
      <w:r w:rsidRPr="00DA5F9A">
        <w:rPr>
          <w:lang w:val="en-US"/>
        </w:rPr>
        <w:t xml:space="preserve"> //</w:t>
      </w:r>
      <w:r w:rsidRPr="00C54568">
        <w:rPr>
          <w:lang w:val="en-US"/>
        </w:rPr>
        <w:t xml:space="preserve"> Encycl. </w:t>
      </w:r>
      <w:proofErr w:type="spellStart"/>
      <w:r w:rsidRPr="00C54568">
        <w:rPr>
          <w:lang w:val="en-US"/>
        </w:rPr>
        <w:t>Membr</w:t>
      </w:r>
      <w:proofErr w:type="spellEnd"/>
      <w:r w:rsidRPr="00C54568">
        <w:rPr>
          <w:lang w:val="en-US"/>
        </w:rPr>
        <w:t>. Sci. Technol, John Wiley &amp; Sons, Inc., Hoboken, NJ, USA, 2013, pp. 1–25</w:t>
      </w:r>
      <w:r>
        <w:rPr>
          <w:lang w:val="en-US"/>
        </w:rPr>
        <w:t>.</w:t>
      </w:r>
    </w:p>
    <w:p w14:paraId="536E6A99" w14:textId="06851E13" w:rsidR="005F5236" w:rsidRPr="005F5236" w:rsidRDefault="000D7C77" w:rsidP="005F5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w:t xml:space="preserve">[2] </w:t>
      </w:r>
      <w:r w:rsidRPr="00DA5F9A">
        <w:rPr>
          <w:noProof/>
          <w:color w:val="000000" w:themeColor="text1"/>
          <w:lang w:val="en-US"/>
        </w:rPr>
        <w:t>Fadeikina I. N.</w:t>
      </w:r>
      <w:r>
        <w:rPr>
          <w:noProof/>
          <w:color w:val="000000" w:themeColor="text1"/>
          <w:lang w:val="en-US"/>
        </w:rPr>
        <w:t xml:space="preserve"> et all. </w:t>
      </w:r>
      <w:r w:rsidRPr="00DA5F9A">
        <w:rPr>
          <w:noProof/>
          <w:color w:val="000000" w:themeColor="text1"/>
          <w:lang w:val="en-US"/>
        </w:rPr>
        <w:t>Electric Discharge Synthesis of Colloidal Silver Nanoparticle Solutions Using Various Modifiers for Immobilization on the Surface of Track-Etched Membranes // Inorganic Materials,  2023, Vol. 59, No. 3, pp. 349(1)–360(11)</w:t>
      </w:r>
      <w:r w:rsidR="005F5236" w:rsidRPr="005F5236">
        <w:rPr>
          <w:noProof/>
          <w:color w:val="000000" w:themeColor="text1"/>
          <w:lang w:val="en-US"/>
        </w:rPr>
        <w:t>.</w:t>
      </w:r>
      <w:r w:rsidR="005F5236" w:rsidRPr="005F5236">
        <w:rPr>
          <w:lang w:val="en-US"/>
        </w:rPr>
        <w:t xml:space="preserve"> </w:t>
      </w:r>
    </w:p>
    <w:sectPr w:rsidR="005F5236" w:rsidRPr="005F523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6FDA"/>
    <w:rsid w:val="00063966"/>
    <w:rsid w:val="00086081"/>
    <w:rsid w:val="000D7C77"/>
    <w:rsid w:val="00101A1C"/>
    <w:rsid w:val="00103657"/>
    <w:rsid w:val="00106375"/>
    <w:rsid w:val="00110818"/>
    <w:rsid w:val="00116478"/>
    <w:rsid w:val="00130241"/>
    <w:rsid w:val="001E61C2"/>
    <w:rsid w:val="001F0493"/>
    <w:rsid w:val="001F647D"/>
    <w:rsid w:val="002264EE"/>
    <w:rsid w:val="0023307C"/>
    <w:rsid w:val="002E3CB8"/>
    <w:rsid w:val="0031361E"/>
    <w:rsid w:val="003304E8"/>
    <w:rsid w:val="00391C38"/>
    <w:rsid w:val="003B76D6"/>
    <w:rsid w:val="004A26A3"/>
    <w:rsid w:val="004F0EDF"/>
    <w:rsid w:val="00522BF1"/>
    <w:rsid w:val="00535F47"/>
    <w:rsid w:val="00590166"/>
    <w:rsid w:val="00593B4B"/>
    <w:rsid w:val="005A20D7"/>
    <w:rsid w:val="005A7872"/>
    <w:rsid w:val="005D022B"/>
    <w:rsid w:val="005E5BE9"/>
    <w:rsid w:val="005F5236"/>
    <w:rsid w:val="006560F8"/>
    <w:rsid w:val="0069427D"/>
    <w:rsid w:val="006F7A19"/>
    <w:rsid w:val="007213E1"/>
    <w:rsid w:val="00752994"/>
    <w:rsid w:val="00775389"/>
    <w:rsid w:val="00797838"/>
    <w:rsid w:val="007C36D8"/>
    <w:rsid w:val="007D2A79"/>
    <w:rsid w:val="007F2744"/>
    <w:rsid w:val="0084468B"/>
    <w:rsid w:val="008931BE"/>
    <w:rsid w:val="008C67E3"/>
    <w:rsid w:val="00902019"/>
    <w:rsid w:val="00921D45"/>
    <w:rsid w:val="009A66DB"/>
    <w:rsid w:val="009B2F80"/>
    <w:rsid w:val="009B3300"/>
    <w:rsid w:val="009E5F22"/>
    <w:rsid w:val="009F3380"/>
    <w:rsid w:val="00A02163"/>
    <w:rsid w:val="00A314FE"/>
    <w:rsid w:val="00A75DC5"/>
    <w:rsid w:val="00B12008"/>
    <w:rsid w:val="00BF36F8"/>
    <w:rsid w:val="00BF4622"/>
    <w:rsid w:val="00C158A0"/>
    <w:rsid w:val="00C94A58"/>
    <w:rsid w:val="00CD00B1"/>
    <w:rsid w:val="00D22306"/>
    <w:rsid w:val="00D2252E"/>
    <w:rsid w:val="00D42542"/>
    <w:rsid w:val="00D8121C"/>
    <w:rsid w:val="00E22189"/>
    <w:rsid w:val="00E334DC"/>
    <w:rsid w:val="00E74069"/>
    <w:rsid w:val="00EB1F49"/>
    <w:rsid w:val="00EB5FE1"/>
    <w:rsid w:val="00EB717C"/>
    <w:rsid w:val="00EF0C14"/>
    <w:rsid w:val="00F406ED"/>
    <w:rsid w:val="00F726F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726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6FF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02019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9E5F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726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6FF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02019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9E5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rassakhatska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DE2B17-DCD2-4B0B-8184-C9C8A3FA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dcterms:created xsi:type="dcterms:W3CDTF">2024-02-13T11:22:00Z</dcterms:created>
  <dcterms:modified xsi:type="dcterms:W3CDTF">2024-02-15T20:20:00Z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