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D4" w:rsidRDefault="00E57ECB" w:rsidP="007569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Исследование</w:t>
      </w:r>
      <w:r w:rsidR="00184935" w:rsidRPr="00B47AEA">
        <w:rPr>
          <w:rFonts w:ascii="Times New Roman" w:hAnsi="Times New Roman" w:cs="Times New Roman"/>
          <w:b/>
          <w:sz w:val="24"/>
          <w:szCs w:val="24"/>
        </w:rPr>
        <w:t xml:space="preserve"> распределени</w:t>
      </w:r>
      <w:r w:rsidR="00A11F41" w:rsidRPr="00B47AEA">
        <w:rPr>
          <w:rFonts w:ascii="Times New Roman" w:hAnsi="Times New Roman" w:cs="Times New Roman"/>
          <w:b/>
          <w:sz w:val="24"/>
          <w:szCs w:val="24"/>
        </w:rPr>
        <w:t>я</w:t>
      </w:r>
      <w:r w:rsidR="00184935" w:rsidRPr="00B47A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F41" w:rsidRPr="00B47AEA">
        <w:rPr>
          <w:rFonts w:ascii="Times New Roman" w:hAnsi="Times New Roman" w:cs="Times New Roman"/>
          <w:b/>
          <w:sz w:val="24"/>
          <w:szCs w:val="24"/>
        </w:rPr>
        <w:t xml:space="preserve">инертного наполнителя </w:t>
      </w:r>
      <w:r>
        <w:rPr>
          <w:rFonts w:ascii="Times New Roman" w:hAnsi="Times New Roman" w:cs="Times New Roman"/>
          <w:b/>
          <w:sz w:val="24"/>
          <w:szCs w:val="24"/>
        </w:rPr>
        <w:t xml:space="preserve">в виде </w:t>
      </w:r>
      <w:proofErr w:type="spellStart"/>
      <w:r w:rsidR="00184935" w:rsidRPr="00B47AEA">
        <w:rPr>
          <w:rFonts w:ascii="Times New Roman" w:hAnsi="Times New Roman" w:cs="Times New Roman"/>
          <w:b/>
          <w:sz w:val="24"/>
          <w:szCs w:val="24"/>
        </w:rPr>
        <w:t>наноразмерных</w:t>
      </w:r>
      <w:proofErr w:type="spellEnd"/>
      <w:r w:rsidR="00184935" w:rsidRPr="00B47AEA">
        <w:rPr>
          <w:rFonts w:ascii="Times New Roman" w:hAnsi="Times New Roman" w:cs="Times New Roman"/>
          <w:b/>
          <w:sz w:val="24"/>
          <w:szCs w:val="24"/>
        </w:rPr>
        <w:t xml:space="preserve"> частиц диоксида </w:t>
      </w:r>
      <w:r w:rsidR="00A11F41" w:rsidRPr="00B47AEA">
        <w:rPr>
          <w:rFonts w:ascii="Times New Roman" w:hAnsi="Times New Roman" w:cs="Times New Roman"/>
          <w:b/>
          <w:sz w:val="24"/>
          <w:szCs w:val="24"/>
        </w:rPr>
        <w:t>титана в твердых композитных полимерных электролитах для литиевых источников питания</w:t>
      </w:r>
    </w:p>
    <w:p w:rsidR="00B47AEA" w:rsidRPr="00B47AEA" w:rsidRDefault="00B47AEA" w:rsidP="007569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7AEA">
        <w:rPr>
          <w:rFonts w:ascii="Times New Roman" w:hAnsi="Times New Roman" w:cs="Times New Roman"/>
          <w:b/>
          <w:i/>
          <w:sz w:val="24"/>
          <w:szCs w:val="24"/>
        </w:rPr>
        <w:t>Гуменный И.В., Говоров В.А.</w:t>
      </w:r>
    </w:p>
    <w:p w:rsidR="00B47AEA" w:rsidRPr="00B47AEA" w:rsidRDefault="00B47AEA" w:rsidP="00756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AEA">
        <w:rPr>
          <w:rFonts w:ascii="Times New Roman" w:hAnsi="Times New Roman" w:cs="Times New Roman"/>
          <w:sz w:val="24"/>
          <w:szCs w:val="24"/>
        </w:rPr>
        <w:t>Инженер-исследователь</w:t>
      </w:r>
    </w:p>
    <w:p w:rsidR="00B47AEA" w:rsidRDefault="00B47AEA" w:rsidP="00756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AEA">
        <w:rPr>
          <w:rFonts w:ascii="Times New Roman" w:hAnsi="Times New Roman" w:cs="Times New Roman"/>
          <w:sz w:val="24"/>
          <w:szCs w:val="24"/>
        </w:rPr>
        <w:t>Институт Нефтехимического Синтеза им. А.В. Топчиева РАН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47AEA" w:rsidRDefault="00B47AEA" w:rsidP="00756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119991, Москва, Ленинский пр. 29</w:t>
      </w:r>
    </w:p>
    <w:p w:rsidR="007569C2" w:rsidRPr="007569C2" w:rsidRDefault="008E12DF" w:rsidP="00756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569C2" w:rsidRPr="002507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gumennyy</w:t>
        </w:r>
        <w:r w:rsidR="007569C2" w:rsidRPr="007569C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569C2" w:rsidRPr="002507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ips</w:t>
        </w:r>
        <w:r w:rsidR="007569C2" w:rsidRPr="007569C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569C2" w:rsidRPr="002507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</w:t>
        </w:r>
        <w:r w:rsidR="007569C2" w:rsidRPr="007569C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569C2" w:rsidRPr="002507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11F41" w:rsidRDefault="00B47AEA" w:rsidP="00F538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47AEA">
        <w:rPr>
          <w:rFonts w:ascii="Times New Roman" w:hAnsi="Times New Roman" w:cs="Times New Roman"/>
          <w:sz w:val="24"/>
          <w:szCs w:val="24"/>
        </w:rPr>
        <w:t xml:space="preserve">В XXI веке </w:t>
      </w:r>
      <w:r w:rsidR="007569C2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B47AEA">
        <w:rPr>
          <w:rFonts w:ascii="Times New Roman" w:hAnsi="Times New Roman" w:cs="Times New Roman"/>
          <w:sz w:val="24"/>
          <w:szCs w:val="24"/>
        </w:rPr>
        <w:t>исследовани</w:t>
      </w:r>
      <w:r w:rsidR="007569C2">
        <w:rPr>
          <w:rFonts w:ascii="Times New Roman" w:hAnsi="Times New Roman" w:cs="Times New Roman"/>
          <w:sz w:val="24"/>
          <w:szCs w:val="24"/>
        </w:rPr>
        <w:t>й</w:t>
      </w:r>
      <w:r w:rsidRPr="00B47AEA">
        <w:rPr>
          <w:rFonts w:ascii="Times New Roman" w:hAnsi="Times New Roman" w:cs="Times New Roman"/>
          <w:sz w:val="24"/>
          <w:szCs w:val="24"/>
        </w:rPr>
        <w:t xml:space="preserve"> </w:t>
      </w:r>
      <w:r w:rsidR="007569C2">
        <w:rPr>
          <w:rFonts w:ascii="Times New Roman" w:hAnsi="Times New Roman" w:cs="Times New Roman"/>
          <w:sz w:val="24"/>
          <w:szCs w:val="24"/>
        </w:rPr>
        <w:t xml:space="preserve">по поиску и изучению </w:t>
      </w:r>
      <w:r w:rsidRPr="00B47AEA">
        <w:rPr>
          <w:rFonts w:ascii="Times New Roman" w:hAnsi="Times New Roman" w:cs="Times New Roman"/>
          <w:sz w:val="24"/>
          <w:szCs w:val="24"/>
        </w:rPr>
        <w:t xml:space="preserve">альтернативных полимерно-композитных материалов для электролитов или сепараторов для литий-ионных аккумуляторов </w:t>
      </w:r>
      <w:r w:rsidR="007569C2">
        <w:rPr>
          <w:rFonts w:ascii="Times New Roman" w:hAnsi="Times New Roman" w:cs="Times New Roman"/>
          <w:sz w:val="24"/>
          <w:szCs w:val="24"/>
        </w:rPr>
        <w:t xml:space="preserve">растет </w:t>
      </w:r>
      <w:r w:rsidRPr="00B47AEA">
        <w:rPr>
          <w:rFonts w:ascii="Times New Roman" w:hAnsi="Times New Roman" w:cs="Times New Roman"/>
          <w:sz w:val="24"/>
          <w:szCs w:val="24"/>
        </w:rPr>
        <w:t>в геометрической прогрессии [1]. В последнее время, благодаря своим исключительным характеристикам, включ</w:t>
      </w:r>
      <w:r w:rsidR="007569C2">
        <w:rPr>
          <w:rFonts w:ascii="Times New Roman" w:hAnsi="Times New Roman" w:cs="Times New Roman"/>
          <w:sz w:val="24"/>
          <w:szCs w:val="24"/>
        </w:rPr>
        <w:t>ая высокую плотность энергии</w:t>
      </w:r>
      <w:r w:rsidRPr="00B47AEA">
        <w:rPr>
          <w:rFonts w:ascii="Times New Roman" w:hAnsi="Times New Roman" w:cs="Times New Roman"/>
          <w:sz w:val="24"/>
          <w:szCs w:val="24"/>
        </w:rPr>
        <w:t xml:space="preserve">, малый вес, гибкую морфологию и </w:t>
      </w:r>
      <w:r w:rsidR="00F5381E">
        <w:rPr>
          <w:rFonts w:ascii="Times New Roman" w:hAnsi="Times New Roman" w:cs="Times New Roman"/>
          <w:sz w:val="24"/>
          <w:szCs w:val="24"/>
        </w:rPr>
        <w:t>отсутствие утечки</w:t>
      </w:r>
      <w:r w:rsidRPr="00B47AEA">
        <w:rPr>
          <w:rFonts w:ascii="Times New Roman" w:hAnsi="Times New Roman" w:cs="Times New Roman"/>
          <w:sz w:val="24"/>
          <w:szCs w:val="24"/>
        </w:rPr>
        <w:t>, полиме</w:t>
      </w:r>
      <w:r w:rsidR="00402D3A">
        <w:rPr>
          <w:rFonts w:ascii="Times New Roman" w:hAnsi="Times New Roman" w:cs="Times New Roman"/>
          <w:sz w:val="24"/>
          <w:szCs w:val="24"/>
        </w:rPr>
        <w:t xml:space="preserve">рные литий-ионные аккумуляторы </w:t>
      </w:r>
      <w:r w:rsidRPr="00B47AEA">
        <w:rPr>
          <w:rFonts w:ascii="Times New Roman" w:hAnsi="Times New Roman" w:cs="Times New Roman"/>
          <w:sz w:val="24"/>
          <w:szCs w:val="24"/>
        </w:rPr>
        <w:t>считаются наиболее перспективными химическ</w:t>
      </w:r>
      <w:r w:rsidR="007569C2">
        <w:rPr>
          <w:rFonts w:ascii="Times New Roman" w:hAnsi="Times New Roman" w:cs="Times New Roman"/>
          <w:sz w:val="24"/>
          <w:szCs w:val="24"/>
        </w:rPr>
        <w:t xml:space="preserve">ими </w:t>
      </w:r>
      <w:r w:rsidRPr="00B47AEA">
        <w:rPr>
          <w:rFonts w:ascii="Times New Roman" w:hAnsi="Times New Roman" w:cs="Times New Roman"/>
          <w:sz w:val="24"/>
          <w:szCs w:val="24"/>
        </w:rPr>
        <w:t>источника</w:t>
      </w:r>
      <w:r w:rsidR="007569C2">
        <w:rPr>
          <w:rFonts w:ascii="Times New Roman" w:hAnsi="Times New Roman" w:cs="Times New Roman"/>
          <w:sz w:val="24"/>
          <w:szCs w:val="24"/>
        </w:rPr>
        <w:t>ми энергии [</w:t>
      </w:r>
      <w:r w:rsidR="00E30BC9" w:rsidRPr="00E30BC9">
        <w:rPr>
          <w:rFonts w:ascii="Times New Roman" w:hAnsi="Times New Roman" w:cs="Times New Roman"/>
          <w:sz w:val="24"/>
          <w:szCs w:val="24"/>
        </w:rPr>
        <w:t>2</w:t>
      </w:r>
      <w:r w:rsidRPr="00B47AEA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F5381E" w:rsidRDefault="00F5381E" w:rsidP="00F538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 независимо от типа полимерного электролита, их практическое применение резко ограничено, поскольку ионная проводимость в них на несколько порядков ниже, чем в жидких электролитах. Существую</w:t>
      </w:r>
      <w:r w:rsidR="00635D1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различные способы решения этой проблемы </w:t>
      </w:r>
      <w:r w:rsidRPr="00F5381E">
        <w:rPr>
          <w:rFonts w:ascii="Times New Roman" w:hAnsi="Times New Roman" w:cs="Times New Roman"/>
          <w:sz w:val="24"/>
          <w:szCs w:val="24"/>
        </w:rPr>
        <w:t>[</w:t>
      </w:r>
      <w:r w:rsidR="00E538FA" w:rsidRPr="00E538FA">
        <w:rPr>
          <w:rFonts w:ascii="Times New Roman" w:hAnsi="Times New Roman" w:cs="Times New Roman"/>
          <w:sz w:val="24"/>
          <w:szCs w:val="24"/>
        </w:rPr>
        <w:t>3</w:t>
      </w:r>
      <w:r w:rsidRPr="00F5381E">
        <w:rPr>
          <w:rFonts w:ascii="Times New Roman" w:hAnsi="Times New Roman" w:cs="Times New Roman"/>
          <w:sz w:val="24"/>
          <w:szCs w:val="24"/>
        </w:rPr>
        <w:t xml:space="preserve">], </w:t>
      </w:r>
      <w:r>
        <w:rPr>
          <w:rFonts w:ascii="Times New Roman" w:hAnsi="Times New Roman" w:cs="Times New Roman"/>
          <w:sz w:val="24"/>
          <w:szCs w:val="24"/>
        </w:rPr>
        <w:t xml:space="preserve">при этом наиболее экономически и практически выгодным является использование </w:t>
      </w:r>
      <w:r w:rsidR="00A3358B">
        <w:rPr>
          <w:rFonts w:ascii="Times New Roman" w:hAnsi="Times New Roman" w:cs="Times New Roman"/>
          <w:sz w:val="24"/>
          <w:szCs w:val="24"/>
        </w:rPr>
        <w:t>полимерных смесей и</w:t>
      </w:r>
      <w:r w:rsidR="00402D3A" w:rsidRPr="00402D3A">
        <w:rPr>
          <w:rFonts w:ascii="Times New Roman" w:hAnsi="Times New Roman" w:cs="Times New Roman"/>
          <w:sz w:val="24"/>
          <w:szCs w:val="24"/>
        </w:rPr>
        <w:t>/</w:t>
      </w:r>
      <w:r w:rsidR="00402D3A">
        <w:rPr>
          <w:rFonts w:ascii="Times New Roman" w:hAnsi="Times New Roman" w:cs="Times New Roman"/>
          <w:sz w:val="24"/>
          <w:szCs w:val="24"/>
        </w:rPr>
        <w:t>или</w:t>
      </w:r>
      <w:r w:rsidR="00A3358B">
        <w:rPr>
          <w:rFonts w:ascii="Times New Roman" w:hAnsi="Times New Roman" w:cs="Times New Roman"/>
          <w:sz w:val="24"/>
          <w:szCs w:val="24"/>
        </w:rPr>
        <w:t xml:space="preserve"> </w:t>
      </w:r>
      <w:r w:rsidR="00251C8F">
        <w:rPr>
          <w:rFonts w:ascii="Times New Roman" w:hAnsi="Times New Roman" w:cs="Times New Roman"/>
          <w:sz w:val="24"/>
          <w:szCs w:val="24"/>
        </w:rPr>
        <w:t xml:space="preserve">инертных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наноразмерных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керамических частиц.</w:t>
      </w:r>
      <w:r w:rsidR="00251C8F">
        <w:rPr>
          <w:rFonts w:ascii="Times New Roman" w:hAnsi="Times New Roman" w:cs="Times New Roman"/>
          <w:sz w:val="24"/>
          <w:szCs w:val="24"/>
        </w:rPr>
        <w:t xml:space="preserve"> Сами по себе</w:t>
      </w:r>
      <w:r w:rsidR="00A3358B">
        <w:rPr>
          <w:rFonts w:ascii="Times New Roman" w:hAnsi="Times New Roman" w:cs="Times New Roman"/>
          <w:sz w:val="24"/>
          <w:szCs w:val="24"/>
        </w:rPr>
        <w:t xml:space="preserve">, керамические частицы </w:t>
      </w:r>
      <w:r w:rsidR="00251C8F">
        <w:rPr>
          <w:rFonts w:ascii="Times New Roman" w:hAnsi="Times New Roman" w:cs="Times New Roman"/>
          <w:sz w:val="24"/>
          <w:szCs w:val="24"/>
        </w:rPr>
        <w:t xml:space="preserve">не способны переносить ионы </w:t>
      </w:r>
      <w:r w:rsidR="00251C8F" w:rsidRPr="00251C8F">
        <w:rPr>
          <w:rFonts w:ascii="Times New Roman" w:hAnsi="Times New Roman" w:cs="Times New Roman"/>
          <w:sz w:val="24"/>
          <w:szCs w:val="24"/>
        </w:rPr>
        <w:t>[</w:t>
      </w:r>
      <w:r w:rsidR="006A0E11" w:rsidRPr="006A0E11">
        <w:rPr>
          <w:rFonts w:ascii="Times New Roman" w:hAnsi="Times New Roman" w:cs="Times New Roman"/>
          <w:sz w:val="24"/>
          <w:szCs w:val="24"/>
        </w:rPr>
        <w:t>4</w:t>
      </w:r>
      <w:r w:rsidR="00251C8F" w:rsidRPr="00251C8F">
        <w:rPr>
          <w:rFonts w:ascii="Times New Roman" w:hAnsi="Times New Roman" w:cs="Times New Roman"/>
          <w:sz w:val="24"/>
          <w:szCs w:val="24"/>
        </w:rPr>
        <w:t xml:space="preserve">], </w:t>
      </w:r>
      <w:r w:rsidR="00251C8F">
        <w:rPr>
          <w:rFonts w:ascii="Times New Roman" w:hAnsi="Times New Roman" w:cs="Times New Roman"/>
          <w:sz w:val="24"/>
          <w:szCs w:val="24"/>
        </w:rPr>
        <w:t>но повышают проводимость полимерной матрицы за счет снижения степени кристалличности полимера</w:t>
      </w:r>
      <w:r w:rsidR="00541906">
        <w:rPr>
          <w:rFonts w:ascii="Times New Roman" w:hAnsi="Times New Roman" w:cs="Times New Roman"/>
          <w:sz w:val="24"/>
          <w:szCs w:val="24"/>
        </w:rPr>
        <w:t xml:space="preserve"> и образовани</w:t>
      </w:r>
      <w:r w:rsidR="00402D3A">
        <w:rPr>
          <w:rFonts w:ascii="Times New Roman" w:hAnsi="Times New Roman" w:cs="Times New Roman"/>
          <w:sz w:val="24"/>
          <w:szCs w:val="24"/>
        </w:rPr>
        <w:t>я</w:t>
      </w:r>
      <w:r w:rsidR="00541906">
        <w:rPr>
          <w:rFonts w:ascii="Times New Roman" w:hAnsi="Times New Roman" w:cs="Times New Roman"/>
          <w:sz w:val="24"/>
          <w:szCs w:val="24"/>
        </w:rPr>
        <w:t xml:space="preserve"> новых путей движения ионов. Помимо этого, добавление керамических частиц </w:t>
      </w:r>
      <w:r w:rsidR="00A3358B">
        <w:rPr>
          <w:rFonts w:ascii="Times New Roman" w:hAnsi="Times New Roman" w:cs="Times New Roman"/>
          <w:sz w:val="24"/>
          <w:szCs w:val="24"/>
        </w:rPr>
        <w:t xml:space="preserve">в полимерную смесь </w:t>
      </w:r>
      <w:r w:rsidR="00541906">
        <w:rPr>
          <w:rFonts w:ascii="Times New Roman" w:hAnsi="Times New Roman" w:cs="Times New Roman"/>
          <w:sz w:val="24"/>
          <w:szCs w:val="24"/>
        </w:rPr>
        <w:t>способствует улучшению электрохимической стабильности</w:t>
      </w:r>
      <w:r w:rsidR="00A3358B">
        <w:rPr>
          <w:rFonts w:ascii="Times New Roman" w:hAnsi="Times New Roman" w:cs="Times New Roman"/>
          <w:sz w:val="24"/>
          <w:szCs w:val="24"/>
        </w:rPr>
        <w:t xml:space="preserve"> и механических свойств системы </w:t>
      </w:r>
      <w:r w:rsidR="00541906" w:rsidRPr="00541906">
        <w:rPr>
          <w:rFonts w:ascii="Times New Roman" w:hAnsi="Times New Roman" w:cs="Times New Roman"/>
          <w:sz w:val="24"/>
          <w:szCs w:val="24"/>
        </w:rPr>
        <w:t>[</w:t>
      </w:r>
      <w:r w:rsidR="00C609C7">
        <w:rPr>
          <w:rFonts w:ascii="Times New Roman" w:hAnsi="Times New Roman" w:cs="Times New Roman"/>
          <w:sz w:val="24"/>
          <w:szCs w:val="24"/>
        </w:rPr>
        <w:t>4</w:t>
      </w:r>
      <w:r w:rsidR="00541906" w:rsidRPr="00541906">
        <w:rPr>
          <w:rFonts w:ascii="Times New Roman" w:hAnsi="Times New Roman" w:cs="Times New Roman"/>
          <w:sz w:val="24"/>
          <w:szCs w:val="24"/>
        </w:rPr>
        <w:t>].</w:t>
      </w:r>
      <w:r w:rsidR="00635D17">
        <w:rPr>
          <w:rFonts w:ascii="Times New Roman" w:hAnsi="Times New Roman" w:cs="Times New Roman"/>
          <w:sz w:val="24"/>
          <w:szCs w:val="24"/>
        </w:rPr>
        <w:t xml:space="preserve"> Поэтому важным вопросом является распределение таких частиц в объеме полимерно</w:t>
      </w:r>
      <w:r w:rsidR="00A3358B">
        <w:rPr>
          <w:rFonts w:ascii="Times New Roman" w:hAnsi="Times New Roman" w:cs="Times New Roman"/>
          <w:sz w:val="24"/>
          <w:szCs w:val="24"/>
        </w:rPr>
        <w:t>й матрицы.</w:t>
      </w:r>
    </w:p>
    <w:p w:rsidR="00541906" w:rsidRPr="00402D3A" w:rsidRDefault="00E538FA" w:rsidP="00F538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представляемой работы было исследование распределения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наноразмерных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частиц диоксида титана в композитном полимерном электролите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полисульфона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поливинилиденфторида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011F8">
        <w:rPr>
          <w:rFonts w:ascii="Times New Roman" w:hAnsi="Times New Roman" w:cs="Times New Roman"/>
          <w:sz w:val="24"/>
          <w:szCs w:val="24"/>
        </w:rPr>
        <w:t xml:space="preserve"> Рассматриваемые полимеры являются несмешиваемыми, поэтому важно оценить влияние добавки на межфазные взаимодействия полимерной матрицы.</w:t>
      </w:r>
      <w:r w:rsidR="003C0A6E">
        <w:rPr>
          <w:rFonts w:ascii="Times New Roman" w:hAnsi="Times New Roman" w:cs="Times New Roman"/>
          <w:sz w:val="24"/>
          <w:szCs w:val="24"/>
        </w:rPr>
        <w:t xml:space="preserve"> Из полимерных растворов с различным содержанием керамических частиц были получены тонкие пленки, срезы которых исследовали с помощью аналитической сканирующей электронной микроскопии. </w:t>
      </w:r>
      <w:r w:rsidR="00FA00EF">
        <w:rPr>
          <w:rFonts w:ascii="Times New Roman" w:hAnsi="Times New Roman" w:cs="Times New Roman"/>
          <w:sz w:val="24"/>
          <w:szCs w:val="24"/>
        </w:rPr>
        <w:t>С помощью приставки ЭДС были получены качественные результаты элемен</w:t>
      </w:r>
      <w:bookmarkStart w:id="0" w:name="_GoBack"/>
      <w:bookmarkEnd w:id="0"/>
      <w:r w:rsidR="00FA00EF">
        <w:rPr>
          <w:rFonts w:ascii="Times New Roman" w:hAnsi="Times New Roman" w:cs="Times New Roman"/>
          <w:sz w:val="24"/>
          <w:szCs w:val="24"/>
        </w:rPr>
        <w:t>тного состава в виде карт, а также количественные данные, собранные по линии</w:t>
      </w:r>
      <w:r w:rsidR="00635D17">
        <w:rPr>
          <w:rFonts w:ascii="Times New Roman" w:hAnsi="Times New Roman" w:cs="Times New Roman"/>
          <w:sz w:val="24"/>
          <w:szCs w:val="24"/>
        </w:rPr>
        <w:t>. По результатам исследования установлено, что оптимальная концентрация частиц,</w:t>
      </w:r>
      <w:r w:rsidR="008E12DF">
        <w:rPr>
          <w:rFonts w:ascii="Times New Roman" w:hAnsi="Times New Roman" w:cs="Times New Roman"/>
          <w:sz w:val="24"/>
          <w:szCs w:val="24"/>
        </w:rPr>
        <w:t xml:space="preserve"> при которой не происходит их а</w:t>
      </w:r>
      <w:r w:rsidR="00635D17">
        <w:rPr>
          <w:rFonts w:ascii="Times New Roman" w:hAnsi="Times New Roman" w:cs="Times New Roman"/>
          <w:sz w:val="24"/>
          <w:szCs w:val="24"/>
        </w:rPr>
        <w:t xml:space="preserve">грегирование в полимерной смеси, находится в диапазоне от 5 до 8 масс. %. </w:t>
      </w:r>
      <w:r w:rsidR="00402D3A">
        <w:rPr>
          <w:rFonts w:ascii="Times New Roman" w:hAnsi="Times New Roman" w:cs="Times New Roman"/>
          <w:sz w:val="24"/>
          <w:szCs w:val="24"/>
        </w:rPr>
        <w:t xml:space="preserve">При таких концентрациях также происходит </w:t>
      </w:r>
      <w:r w:rsidR="00402D3A" w:rsidRPr="00402D3A">
        <w:rPr>
          <w:rFonts w:ascii="Times New Roman" w:hAnsi="Times New Roman" w:cs="Times New Roman"/>
          <w:sz w:val="24"/>
          <w:szCs w:val="24"/>
        </w:rPr>
        <w:t>“</w:t>
      </w:r>
      <w:r w:rsidR="00402D3A">
        <w:rPr>
          <w:rFonts w:ascii="Times New Roman" w:hAnsi="Times New Roman" w:cs="Times New Roman"/>
          <w:sz w:val="24"/>
          <w:szCs w:val="24"/>
        </w:rPr>
        <w:t>сглаживание</w:t>
      </w:r>
      <w:r w:rsidR="00402D3A" w:rsidRPr="00402D3A">
        <w:rPr>
          <w:rFonts w:ascii="Times New Roman" w:hAnsi="Times New Roman" w:cs="Times New Roman"/>
          <w:sz w:val="24"/>
          <w:szCs w:val="24"/>
        </w:rPr>
        <w:t>”</w:t>
      </w:r>
      <w:r w:rsidR="00402D3A">
        <w:rPr>
          <w:rFonts w:ascii="Times New Roman" w:hAnsi="Times New Roman" w:cs="Times New Roman"/>
          <w:sz w:val="24"/>
          <w:szCs w:val="24"/>
        </w:rPr>
        <w:t xml:space="preserve"> границ перехода – полимер-</w:t>
      </w:r>
      <w:r w:rsidR="00C609C7">
        <w:rPr>
          <w:rFonts w:ascii="Times New Roman" w:hAnsi="Times New Roman" w:cs="Times New Roman"/>
          <w:sz w:val="24"/>
          <w:szCs w:val="24"/>
        </w:rPr>
        <w:t>полимер, что должно улучшать ионную проводимость таких композиций.</w:t>
      </w:r>
    </w:p>
    <w:p w:rsidR="00635D17" w:rsidRPr="00635D17" w:rsidRDefault="00635D17" w:rsidP="00F5381E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D17">
        <w:rPr>
          <w:rFonts w:ascii="Times New Roman" w:hAnsi="Times New Roman" w:cs="Times New Roman"/>
          <w:i/>
          <w:sz w:val="24"/>
          <w:szCs w:val="24"/>
        </w:rPr>
        <w:t>Работа выполнена в рамках гранта РНФ № 23-69-10001</w:t>
      </w:r>
    </w:p>
    <w:p w:rsidR="00541906" w:rsidRPr="00635D17" w:rsidRDefault="00635D17" w:rsidP="00635D1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D1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41906" w:rsidRPr="00E30BC9" w:rsidRDefault="00E30BC9" w:rsidP="008862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Vickraman</w:t>
      </w:r>
      <w:proofErr w:type="spellEnd"/>
      <w:r w:rsidRPr="00E84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844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Reddy</w:t>
      </w:r>
      <w:r w:rsidRPr="00E84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BJ</w:t>
      </w:r>
      <w:r w:rsidRPr="00E844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0BC9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E84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0BC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84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BC9">
        <w:rPr>
          <w:rFonts w:ascii="Times New Roman" w:hAnsi="Times New Roman" w:cs="Times New Roman"/>
          <w:sz w:val="24"/>
          <w:szCs w:val="24"/>
          <w:lang w:val="en-US"/>
        </w:rPr>
        <w:t>ferrocyanic</w:t>
      </w:r>
      <w:proofErr w:type="spellEnd"/>
      <w:r w:rsidRPr="00E84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0BC9">
        <w:rPr>
          <w:rFonts w:ascii="Times New Roman" w:hAnsi="Times New Roman" w:cs="Times New Roman"/>
          <w:sz w:val="24"/>
          <w:szCs w:val="24"/>
          <w:lang w:val="en-US"/>
        </w:rPr>
        <w:t>PVDF</w:t>
      </w:r>
      <w:r w:rsidRPr="00E844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30BC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E844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30BC9">
        <w:rPr>
          <w:rFonts w:ascii="Times New Roman" w:hAnsi="Times New Roman" w:cs="Times New Roman"/>
          <w:sz w:val="24"/>
          <w:szCs w:val="24"/>
          <w:lang w:val="en-US"/>
        </w:rPr>
        <w:t>HEP</w:t>
      </w:r>
      <w:r w:rsidRPr="00E84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0BC9">
        <w:rPr>
          <w:rFonts w:ascii="Times New Roman" w:hAnsi="Times New Roman" w:cs="Times New Roman"/>
          <w:sz w:val="24"/>
          <w:szCs w:val="24"/>
          <w:lang w:val="en-US"/>
        </w:rPr>
        <w:t>micro</w:t>
      </w:r>
      <w:r w:rsidRPr="00E84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0BC9">
        <w:rPr>
          <w:rFonts w:ascii="Times New Roman" w:hAnsi="Times New Roman" w:cs="Times New Roman"/>
          <w:sz w:val="24"/>
          <w:szCs w:val="24"/>
          <w:lang w:val="en-US"/>
        </w:rPr>
        <w:t>composite electrolytes cum separators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Li-ion batteries // </w:t>
      </w:r>
      <w:r w:rsidRPr="00E30BC9">
        <w:rPr>
          <w:rFonts w:ascii="Times New Roman" w:hAnsi="Times New Roman" w:cs="Times New Roman"/>
          <w:sz w:val="24"/>
          <w:szCs w:val="24"/>
          <w:lang w:val="en-US"/>
        </w:rPr>
        <w:t>AIP Conf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30BC9">
        <w:rPr>
          <w:rFonts w:ascii="Times New Roman" w:hAnsi="Times New Roman" w:cs="Times New Roman"/>
          <w:sz w:val="24"/>
          <w:szCs w:val="24"/>
          <w:lang w:val="en-US"/>
        </w:rPr>
        <w:t xml:space="preserve"> Proc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., 2019, V. </w:t>
      </w:r>
      <w:r w:rsidRPr="00E30BC9">
        <w:rPr>
          <w:rFonts w:ascii="Times New Roman" w:hAnsi="Times New Roman" w:cs="Times New Roman"/>
          <w:sz w:val="24"/>
          <w:szCs w:val="24"/>
          <w:lang w:val="en-US"/>
        </w:rPr>
        <w:t>2115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30B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1906" w:rsidRPr="00E30BC9"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541906" w:rsidRDefault="00E30BC9" w:rsidP="005419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Xinyang Li., Yong W., Kai X., … Quasi-Solid-State Ion-Conducting Arrays Composite Electrolytes with Fast Ion Transport Vertical-Aligned Interfaces for All-Weather Practical Lithium-Metal Batteries //</w:t>
      </w:r>
      <w:r w:rsidR="00E538FA">
        <w:rPr>
          <w:rFonts w:ascii="Times New Roman" w:hAnsi="Times New Roman" w:cs="Times New Roman"/>
          <w:sz w:val="24"/>
          <w:szCs w:val="24"/>
          <w:lang w:val="en-US"/>
        </w:rPr>
        <w:t xml:space="preserve"> J. Nano-Micro Letters, 2022, V. 14, 210</w:t>
      </w:r>
    </w:p>
    <w:p w:rsidR="00E538FA" w:rsidRPr="00E30BC9" w:rsidRDefault="00E538FA" w:rsidP="005419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Ngai K. S., Ramesh S., Ramesh K., Juan J.C., A review of polymer electrolytes: fundamental, approaches and applications // J. Ionics, 2016, V. 22, 1259-1279</w:t>
      </w:r>
    </w:p>
    <w:p w:rsidR="00A3358B" w:rsidRPr="00C609C7" w:rsidRDefault="006A0E11" w:rsidP="00C609C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Xueying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Jiaxiang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Nanbiao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P., … The critical Role of Fillers in Composite Polymer Electrolytes for Lithium Battery // J. Nano-Micro Letters, 2023, V. 15, 74</w:t>
      </w:r>
    </w:p>
    <w:sectPr w:rsidR="00A3358B" w:rsidRPr="00C609C7" w:rsidSect="008C123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B49E7"/>
    <w:multiLevelType w:val="hybridMultilevel"/>
    <w:tmpl w:val="7B3E83FA"/>
    <w:lvl w:ilvl="0" w:tplc="807A46B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35"/>
    <w:rsid w:val="00184935"/>
    <w:rsid w:val="00251C8F"/>
    <w:rsid w:val="0037796F"/>
    <w:rsid w:val="003C0A6E"/>
    <w:rsid w:val="00402D3A"/>
    <w:rsid w:val="00541906"/>
    <w:rsid w:val="006011F8"/>
    <w:rsid w:val="00635D17"/>
    <w:rsid w:val="006A0E11"/>
    <w:rsid w:val="007569C2"/>
    <w:rsid w:val="008C1237"/>
    <w:rsid w:val="008E12DF"/>
    <w:rsid w:val="00A11F41"/>
    <w:rsid w:val="00A3358B"/>
    <w:rsid w:val="00B47AEA"/>
    <w:rsid w:val="00C34FD4"/>
    <w:rsid w:val="00C609C7"/>
    <w:rsid w:val="00E30BC9"/>
    <w:rsid w:val="00E538FA"/>
    <w:rsid w:val="00E57ECB"/>
    <w:rsid w:val="00E84425"/>
    <w:rsid w:val="00F5381E"/>
    <w:rsid w:val="00F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7DB4"/>
  <w15:chartTrackingRefBased/>
  <w15:docId w15:val="{A8D204DA-8921-44DA-88D8-2DBC36FC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9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mennyy@ips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EDBF-C47C-4FEF-BF73-838FD02D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nano-win</dc:creator>
  <cp:keywords/>
  <dc:description/>
  <cp:lastModifiedBy>nano-win</cp:lastModifiedBy>
  <cp:revision>3</cp:revision>
  <dcterms:created xsi:type="dcterms:W3CDTF">2024-02-29T11:38:00Z</dcterms:created>
  <dcterms:modified xsi:type="dcterms:W3CDTF">2024-02-29T15:48:00Z</dcterms:modified>
</cp:coreProperties>
</file>