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1371D" w14:textId="3F905E91" w:rsidR="00847E20" w:rsidRPr="00847E20" w:rsidRDefault="00847E20" w:rsidP="00847E20">
      <w:pPr>
        <w:jc w:val="center"/>
        <w:rPr>
          <w:b/>
        </w:rPr>
      </w:pPr>
      <w:r>
        <w:rPr>
          <w:b/>
        </w:rPr>
        <w:t xml:space="preserve">Полимеры и ионные жидкости на основе </w:t>
      </w:r>
      <w:proofErr w:type="spellStart"/>
      <w:r>
        <w:rPr>
          <w:b/>
        </w:rPr>
        <w:t>триазин-триазолов</w:t>
      </w:r>
      <w:proofErr w:type="spellEnd"/>
    </w:p>
    <w:p w14:paraId="4E2BD798" w14:textId="77777777" w:rsidR="00575CC2" w:rsidRDefault="00847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264EE">
        <w:rPr>
          <w:b/>
          <w:color w:val="000000"/>
          <w:highlight w:val="yellow"/>
        </w:rPr>
        <w:t xml:space="preserve"> </w:t>
      </w:r>
    </w:p>
    <w:p w14:paraId="00000002" w14:textId="02FAB192" w:rsidR="00130241" w:rsidRDefault="00847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47E20">
        <w:rPr>
          <w:b/>
          <w:i/>
        </w:rPr>
        <w:t>Подрезов Г.А.</w:t>
      </w:r>
      <w:r w:rsidR="00575CC2"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Петров А.О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575CC2" w:rsidRPr="00575CC2">
        <w:rPr>
          <w:b/>
          <w:color w:val="000000"/>
        </w:rPr>
        <w:t xml:space="preserve">, </w:t>
      </w:r>
      <w:r w:rsidR="00575CC2">
        <w:rPr>
          <w:b/>
          <w:color w:val="000000"/>
        </w:rPr>
        <w:t>Карпов С. В.</w:t>
      </w:r>
      <w:r w:rsidR="00575CC2" w:rsidRPr="00575CC2">
        <w:rPr>
          <w:b/>
          <w:i/>
          <w:iCs/>
          <w:color w:val="000000"/>
          <w:vertAlign w:val="superscript"/>
        </w:rPr>
        <w:t>2</w:t>
      </w:r>
      <w:r w:rsidR="00575CC2">
        <w:rPr>
          <w:b/>
          <w:color w:val="000000"/>
        </w:rPr>
        <w:t xml:space="preserve">, Малков Г.В. </w:t>
      </w:r>
      <w:r w:rsidR="00575CC2" w:rsidRPr="00575CC2">
        <w:rPr>
          <w:b/>
          <w:i/>
          <w:iCs/>
          <w:color w:val="000000"/>
          <w:vertAlign w:val="superscript"/>
        </w:rPr>
        <w:t>2</w:t>
      </w:r>
    </w:p>
    <w:p w14:paraId="00000003" w14:textId="667AEF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7884CFB0" w:rsidR="00130241" w:rsidRPr="00391C38" w:rsidRDefault="00847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00000008" w14:textId="5881E91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75CC2">
        <w:rPr>
          <w:i/>
          <w:color w:val="000000"/>
        </w:rPr>
        <w:t>Федеральный исследовательский центр проблем физической химии и медицинской химии РАН</w:t>
      </w:r>
      <w:r w:rsidR="00391C38">
        <w:rPr>
          <w:i/>
          <w:color w:val="000000"/>
        </w:rPr>
        <w:t xml:space="preserve">, </w:t>
      </w:r>
      <w:r w:rsidR="00575CC2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847E20" w:rsidRPr="00395853">
          <w:rPr>
            <w:rStyle w:val="a9"/>
            <w:lang w:val="en-US"/>
          </w:rPr>
          <w:t>georgepodrezov</w:t>
        </w:r>
        <w:r w:rsidR="00847E20" w:rsidRPr="00395853">
          <w:rPr>
            <w:rStyle w:val="a9"/>
          </w:rPr>
          <w:t>@</w:t>
        </w:r>
        <w:r w:rsidR="00847E20" w:rsidRPr="00395853">
          <w:rPr>
            <w:rStyle w:val="a9"/>
            <w:lang w:val="en-US"/>
          </w:rPr>
          <w:t>gmail</w:t>
        </w:r>
        <w:r w:rsidR="00847E20" w:rsidRPr="00395853">
          <w:rPr>
            <w:rStyle w:val="a9"/>
          </w:rPr>
          <w:t>.</w:t>
        </w:r>
        <w:proofErr w:type="spellStart"/>
        <w:r w:rsidR="00847E20" w:rsidRPr="00395853">
          <w:rPr>
            <w:rStyle w:val="a9"/>
            <w:lang w:val="en-US"/>
          </w:rPr>
          <w:t>ru</w:t>
        </w:r>
        <w:proofErr w:type="spellEnd"/>
      </w:hyperlink>
    </w:p>
    <w:p w14:paraId="4E16B37C" w14:textId="77777777" w:rsidR="00730672" w:rsidRDefault="0073067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548AAC4" w14:textId="39D2E66C" w:rsidR="00D410DB" w:rsidRDefault="00730672" w:rsidP="00D41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0672">
        <w:rPr>
          <w:color w:val="000000"/>
        </w:rPr>
        <w:t xml:space="preserve">1,3,5-триазин и 1,2,3-триазол — это шести- и пятичленные гетероциклы, соответственно, содержащие в кольце три атома азота. Они обладают рядом уникальных свойств, которые подпитывают интерес химиков, особенно в последние годы и благодаря которым эти структуры активно исследуются и оказываются применимы в самых разных областях: биохимия [3], конденсированные энергоемкие системы [4], катализ [5] и др. </w:t>
      </w:r>
      <w:r w:rsidR="00705842">
        <w:rPr>
          <w:color w:val="000000"/>
        </w:rPr>
        <w:t>Благодаря б</w:t>
      </w:r>
      <w:r w:rsidR="00D410DB" w:rsidRPr="00730672">
        <w:rPr>
          <w:color w:val="000000"/>
        </w:rPr>
        <w:t>ольшо</w:t>
      </w:r>
      <w:r w:rsidR="00705842">
        <w:rPr>
          <w:color w:val="000000"/>
        </w:rPr>
        <w:t>му значению</w:t>
      </w:r>
      <w:r w:rsidR="00D410DB" w:rsidRPr="00730672">
        <w:rPr>
          <w:color w:val="000000"/>
        </w:rPr>
        <w:t xml:space="preserve"> </w:t>
      </w:r>
      <w:r w:rsidR="00705842" w:rsidRPr="00730672">
        <w:rPr>
          <w:color w:val="000000"/>
        </w:rPr>
        <w:t>энтальпи</w:t>
      </w:r>
      <w:r w:rsidR="00705842">
        <w:rPr>
          <w:color w:val="000000"/>
        </w:rPr>
        <w:t>и</w:t>
      </w:r>
      <w:r w:rsidR="00D410DB" w:rsidRPr="00730672">
        <w:rPr>
          <w:color w:val="000000"/>
        </w:rPr>
        <w:t xml:space="preserve"> образования, термической и химической стабильности</w:t>
      </w:r>
      <w:r w:rsidR="00705842">
        <w:rPr>
          <w:color w:val="000000"/>
        </w:rPr>
        <w:t>,</w:t>
      </w:r>
      <w:r w:rsidR="00D410DB" w:rsidRPr="00730672">
        <w:rPr>
          <w:color w:val="000000"/>
        </w:rPr>
        <w:t xml:space="preserve"> </w:t>
      </w:r>
      <w:r w:rsidR="00705842">
        <w:rPr>
          <w:color w:val="000000"/>
        </w:rPr>
        <w:t>соединения на основе данных гетероциклов обладают большой</w:t>
      </w:r>
      <w:r w:rsidR="00D410DB" w:rsidRPr="00730672">
        <w:rPr>
          <w:color w:val="000000"/>
        </w:rPr>
        <w:t xml:space="preserve"> перспектив</w:t>
      </w:r>
      <w:r w:rsidR="00705842">
        <w:rPr>
          <w:color w:val="000000"/>
        </w:rPr>
        <w:t>ой</w:t>
      </w:r>
      <w:r w:rsidR="00D410DB" w:rsidRPr="00730672">
        <w:rPr>
          <w:color w:val="000000"/>
        </w:rPr>
        <w:t xml:space="preserve"> использования их в качестве компонентов конденсированных энергетических систем [6].</w:t>
      </w:r>
      <w:r w:rsidR="00D410DB">
        <w:rPr>
          <w:color w:val="000000"/>
        </w:rPr>
        <w:t xml:space="preserve"> В тоже время </w:t>
      </w:r>
      <w:r w:rsidR="00D410DB" w:rsidRPr="00730672">
        <w:rPr>
          <w:color w:val="000000"/>
        </w:rPr>
        <w:t>N-</w:t>
      </w:r>
      <w:proofErr w:type="spellStart"/>
      <w:r w:rsidR="00D410DB" w:rsidRPr="00730672">
        <w:rPr>
          <w:color w:val="000000"/>
        </w:rPr>
        <w:t>метелированные</w:t>
      </w:r>
      <w:proofErr w:type="spellEnd"/>
      <w:r w:rsidR="00D410DB" w:rsidRPr="00730672">
        <w:rPr>
          <w:color w:val="000000"/>
        </w:rPr>
        <w:t xml:space="preserve"> 1,2,3-триазолы являются ионными жидкостями, </w:t>
      </w:r>
      <w:r w:rsidR="00705842">
        <w:rPr>
          <w:color w:val="000000"/>
        </w:rPr>
        <w:t>которые могут быть применены</w:t>
      </w:r>
      <w:r w:rsidR="00D410DB" w:rsidRPr="00730672">
        <w:rPr>
          <w:color w:val="000000"/>
        </w:rPr>
        <w:t xml:space="preserve"> в качестве уникальны</w:t>
      </w:r>
      <w:r w:rsidR="00AE2A8D">
        <w:rPr>
          <w:color w:val="000000"/>
        </w:rPr>
        <w:t>х растворителей, абсорбентов [7] и энергоёмких солей [8</w:t>
      </w:r>
      <w:r w:rsidR="00D410DB" w:rsidRPr="00730672">
        <w:rPr>
          <w:color w:val="000000"/>
        </w:rPr>
        <w:t xml:space="preserve">]. Такой большой спектр прикладных задач, решаемых с использованием соединений, </w:t>
      </w:r>
      <w:r w:rsidR="00705842">
        <w:rPr>
          <w:color w:val="000000"/>
        </w:rPr>
        <w:t xml:space="preserve">содержащих в своей структуре триазиновые и </w:t>
      </w:r>
      <w:proofErr w:type="spellStart"/>
      <w:r w:rsidR="00705842">
        <w:rPr>
          <w:color w:val="000000"/>
        </w:rPr>
        <w:t>триазольные</w:t>
      </w:r>
      <w:proofErr w:type="spellEnd"/>
      <w:r w:rsidR="00705842">
        <w:rPr>
          <w:color w:val="000000"/>
        </w:rPr>
        <w:t xml:space="preserve"> циклы</w:t>
      </w:r>
      <w:r w:rsidR="00D410DB" w:rsidRPr="00730672">
        <w:rPr>
          <w:color w:val="000000"/>
        </w:rPr>
        <w:t xml:space="preserve">, </w:t>
      </w:r>
      <w:r w:rsidR="00705842">
        <w:rPr>
          <w:color w:val="000000"/>
        </w:rPr>
        <w:t>вызывает</w:t>
      </w:r>
      <w:r w:rsidR="00D410DB" w:rsidRPr="00730672">
        <w:rPr>
          <w:color w:val="000000"/>
        </w:rPr>
        <w:t xml:space="preserve"> интерес к исследованию соединений данного класса.</w:t>
      </w:r>
    </w:p>
    <w:p w14:paraId="746D492F" w14:textId="233CF1EE" w:rsidR="00575CC2" w:rsidRDefault="00575CC2" w:rsidP="00730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были получены </w:t>
      </w:r>
      <w:proofErr w:type="spellStart"/>
      <w:r>
        <w:rPr>
          <w:color w:val="000000"/>
        </w:rPr>
        <w:t>сверхразветвленные</w:t>
      </w:r>
      <w:proofErr w:type="spellEnd"/>
      <w:r>
        <w:rPr>
          <w:color w:val="000000"/>
        </w:rPr>
        <w:t xml:space="preserve"> полимеры на основе </w:t>
      </w:r>
      <w:proofErr w:type="spellStart"/>
      <w:r>
        <w:rPr>
          <w:color w:val="000000"/>
        </w:rPr>
        <w:t>триазин-триазолов</w:t>
      </w:r>
      <w:proofErr w:type="spellEnd"/>
      <w:r w:rsidR="00AE2A8D" w:rsidRPr="00AE2A8D">
        <w:rPr>
          <w:color w:val="000000"/>
        </w:rPr>
        <w:t xml:space="preserve"> [9]</w:t>
      </w:r>
      <w:r>
        <w:rPr>
          <w:color w:val="000000"/>
        </w:rPr>
        <w:t xml:space="preserve">. Данный класс </w:t>
      </w:r>
      <w:r w:rsidR="00705842">
        <w:rPr>
          <w:color w:val="000000"/>
        </w:rPr>
        <w:t>полимеров</w:t>
      </w:r>
      <w:r>
        <w:rPr>
          <w:color w:val="000000"/>
        </w:rPr>
        <w:t xml:space="preserve"> облада</w:t>
      </w:r>
      <w:r w:rsidR="007A78E5">
        <w:rPr>
          <w:color w:val="000000"/>
        </w:rPr>
        <w:t>ет</w:t>
      </w:r>
      <w:r>
        <w:rPr>
          <w:color w:val="000000"/>
        </w:rPr>
        <w:t xml:space="preserve"> </w:t>
      </w:r>
      <w:r w:rsidR="00705842">
        <w:rPr>
          <w:color w:val="000000"/>
        </w:rPr>
        <w:t xml:space="preserve">высокой энтальпией образования и </w:t>
      </w:r>
      <w:proofErr w:type="gramStart"/>
      <w:r w:rsidR="00705842">
        <w:rPr>
          <w:color w:val="000000"/>
        </w:rPr>
        <w:t>химической стабильностью</w:t>
      </w:r>
      <w:proofErr w:type="gramEnd"/>
      <w:r w:rsidR="007A78E5">
        <w:rPr>
          <w:color w:val="000000"/>
        </w:rPr>
        <w:t xml:space="preserve"> и</w:t>
      </w:r>
      <w:r>
        <w:rPr>
          <w:color w:val="000000"/>
        </w:rPr>
        <w:t xml:space="preserve"> перспектив</w:t>
      </w:r>
      <w:r w:rsidR="007A78E5">
        <w:rPr>
          <w:color w:val="000000"/>
        </w:rPr>
        <w:t>ой</w:t>
      </w:r>
      <w:r>
        <w:rPr>
          <w:color w:val="000000"/>
        </w:rPr>
        <w:t xml:space="preserve"> использования в качестве энергоемкой модифицирующей доб</w:t>
      </w:r>
      <w:r w:rsidR="00D410DB">
        <w:rPr>
          <w:color w:val="000000"/>
        </w:rPr>
        <w:t>ав</w:t>
      </w:r>
      <w:r>
        <w:rPr>
          <w:color w:val="000000"/>
        </w:rPr>
        <w:t xml:space="preserve">ки к </w:t>
      </w:r>
      <w:r w:rsidR="00D410DB">
        <w:rPr>
          <w:color w:val="000000"/>
        </w:rPr>
        <w:t xml:space="preserve">пластифицирующим </w:t>
      </w:r>
      <w:r w:rsidR="00705842">
        <w:rPr>
          <w:color w:val="000000"/>
        </w:rPr>
        <w:t>полиуретанам</w:t>
      </w:r>
      <w:r w:rsidR="00AE2A8D" w:rsidRPr="00AE2A8D">
        <w:rPr>
          <w:color w:val="000000"/>
        </w:rPr>
        <w:t xml:space="preserve"> [10]</w:t>
      </w:r>
      <w:r>
        <w:rPr>
          <w:color w:val="000000"/>
        </w:rPr>
        <w:t>. Недостатком данных полимеров явля</w:t>
      </w:r>
      <w:r w:rsidR="00705842">
        <w:rPr>
          <w:color w:val="000000"/>
        </w:rPr>
        <w:t>ется</w:t>
      </w:r>
      <w:r>
        <w:rPr>
          <w:color w:val="000000"/>
        </w:rPr>
        <w:t xml:space="preserve"> ограниченная растворимость в сильнополярных растворителях (ДМСО, ДМФА и т.д.)</w:t>
      </w:r>
      <w:r w:rsidR="00705842" w:rsidRPr="00705842">
        <w:rPr>
          <w:color w:val="000000"/>
        </w:rPr>
        <w:t xml:space="preserve"> </w:t>
      </w:r>
      <w:r w:rsidR="00705842">
        <w:rPr>
          <w:color w:val="000000"/>
        </w:rPr>
        <w:t>и их совместимость с рядом широко используемых полимеров</w:t>
      </w:r>
      <w:r>
        <w:rPr>
          <w:color w:val="000000"/>
        </w:rPr>
        <w:t xml:space="preserve">. </w:t>
      </w:r>
      <w:r w:rsidR="00AE2A8D" w:rsidRPr="00FB3DE5">
        <w:rPr>
          <w:color w:val="000000"/>
        </w:rPr>
        <w:t>Преобразование</w:t>
      </w:r>
      <w:r>
        <w:rPr>
          <w:color w:val="000000"/>
        </w:rPr>
        <w:t xml:space="preserve"> полимеров в ионные соли позволит увеличить их растворимость в полярных растворителях и совместимость</w:t>
      </w:r>
      <w:r w:rsidR="00D410DB">
        <w:rPr>
          <w:color w:val="000000"/>
        </w:rPr>
        <w:t xml:space="preserve"> с полимерами</w:t>
      </w:r>
      <w:r w:rsidR="00705842">
        <w:rPr>
          <w:color w:val="000000"/>
        </w:rPr>
        <w:t xml:space="preserve"> различного класса</w:t>
      </w:r>
      <w:r>
        <w:rPr>
          <w:color w:val="000000"/>
        </w:rPr>
        <w:t xml:space="preserve">. Кроме того, </w:t>
      </w:r>
      <w:r w:rsidR="00FB3DE5">
        <w:rPr>
          <w:color w:val="000000"/>
        </w:rPr>
        <w:t>выбор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противоиона</w:t>
      </w:r>
      <w:proofErr w:type="spellEnd"/>
      <w:r>
        <w:rPr>
          <w:color w:val="000000"/>
        </w:rPr>
        <w:t xml:space="preserve"> в получаемых полимерных ионных жидкостях позволит </w:t>
      </w:r>
      <w:r w:rsidR="00AE2A8D" w:rsidRPr="00FB3DE5">
        <w:rPr>
          <w:color w:val="000000"/>
        </w:rPr>
        <w:t>варьировать</w:t>
      </w:r>
      <w:r>
        <w:rPr>
          <w:color w:val="000000"/>
        </w:rPr>
        <w:t xml:space="preserve"> </w:t>
      </w:r>
      <w:r w:rsidR="00D410DB">
        <w:rPr>
          <w:color w:val="000000"/>
        </w:rPr>
        <w:t>свойства</w:t>
      </w:r>
      <w:r>
        <w:rPr>
          <w:color w:val="000000"/>
        </w:rPr>
        <w:t xml:space="preserve"> получаемых продуктов и открывает новые области применения</w:t>
      </w:r>
      <w:r w:rsidR="00D410DB">
        <w:rPr>
          <w:color w:val="000000"/>
        </w:rPr>
        <w:t xml:space="preserve"> полимеров</w:t>
      </w:r>
      <w:r>
        <w:rPr>
          <w:color w:val="000000"/>
        </w:rPr>
        <w:t xml:space="preserve">. </w:t>
      </w:r>
    </w:p>
    <w:p w14:paraId="0D491615" w14:textId="2E2F2062" w:rsidR="00D410DB" w:rsidRDefault="00D410DB" w:rsidP="00D41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 произведен расчет энтальпии образования олигомерных и полимерных </w:t>
      </w:r>
      <w:proofErr w:type="spellStart"/>
      <w:r>
        <w:rPr>
          <w:color w:val="000000"/>
        </w:rPr>
        <w:t>триазин-триазолов</w:t>
      </w:r>
      <w:proofErr w:type="spellEnd"/>
      <w:r>
        <w:rPr>
          <w:color w:val="000000"/>
        </w:rPr>
        <w:t xml:space="preserve">, ионных жидкостей на их основе и показано влияние </w:t>
      </w:r>
      <w:proofErr w:type="spellStart"/>
      <w:r>
        <w:rPr>
          <w:color w:val="000000"/>
        </w:rPr>
        <w:t>противоиона</w:t>
      </w:r>
      <w:proofErr w:type="spellEnd"/>
      <w:r>
        <w:rPr>
          <w:color w:val="000000"/>
        </w:rPr>
        <w:t xml:space="preserve"> в составе ионной жидкости на значение энтальпии образования. </w:t>
      </w:r>
      <w:r w:rsidR="00730672">
        <w:rPr>
          <w:color w:val="000000"/>
        </w:rPr>
        <w:t xml:space="preserve">На основании расчётных данных была предложена идея создания высокоэнергоемких систем, которые представляли бы из себя ионные жидкости, где анионом являются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vertAlign w:val="subscript"/>
              </w:rPr>
            </m:ctrlPr>
          </m:sSubSupPr>
          <m:e>
            <m:r>
              <w:rPr>
                <w:rFonts w:ascii="Cambria Math" w:hAnsi="Cambria Math"/>
                <w:color w:val="000000"/>
                <w:vertAlign w:val="subscript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color w:val="000000"/>
                <w:vertAlign w:val="subscript"/>
              </w:rPr>
              <m:t>3</m:t>
            </m:r>
          </m:sub>
          <m:sup>
            <m:r>
              <w:rPr>
                <w:rFonts w:ascii="Cambria Math" w:hAnsi="Cambria Math"/>
                <w:color w:val="000000"/>
                <w:vertAlign w:val="subscript"/>
              </w:rPr>
              <m:t>-</m:t>
            </m:r>
          </m:sup>
        </m:sSubSup>
      </m:oMath>
      <w:r w:rsidR="00730672">
        <w:rPr>
          <w:color w:val="000000"/>
        </w:rPr>
        <w:t xml:space="preserve"> или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vertAlign w:val="subscript"/>
              </w:rPr>
            </m:ctrlPr>
          </m:sSubSupPr>
          <m:e>
            <m:r>
              <w:rPr>
                <w:rFonts w:ascii="Cambria Math" w:hAnsi="Cambria Math"/>
                <w:color w:val="000000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vertAlign w:val="subscript"/>
              </w:rPr>
              <m:t>3</m:t>
            </m:r>
          </m:sub>
          <m:sup>
            <m:r>
              <w:rPr>
                <w:rFonts w:ascii="Cambria Math" w:hAnsi="Cambria Math"/>
                <w:color w:val="000000"/>
                <w:vertAlign w:val="subscript"/>
              </w:rPr>
              <m:t>-</m:t>
            </m:r>
          </m:sup>
        </m:sSubSup>
        <m:r>
          <w:rPr>
            <w:rFonts w:ascii="Cambria Math" w:hAnsi="Cambria Math"/>
            <w:color w:val="000000"/>
            <w:vertAlign w:val="subscript"/>
          </w:rPr>
          <m:t>,</m:t>
        </m:r>
      </m:oMath>
      <w:r w:rsidR="0099190D">
        <w:rPr>
          <w:color w:val="000000"/>
          <w:vertAlign w:val="subscript"/>
        </w:rPr>
        <w:t xml:space="preserve"> </w:t>
      </w:r>
      <w:r w:rsidR="0099190D">
        <w:rPr>
          <w:color w:val="000000"/>
        </w:rPr>
        <w:t xml:space="preserve">а катионом </w:t>
      </w:r>
      <w:proofErr w:type="spellStart"/>
      <w:r w:rsidR="0099190D">
        <w:rPr>
          <w:color w:val="000000"/>
        </w:rPr>
        <w:t>сверхразветвлённый</w:t>
      </w:r>
      <w:proofErr w:type="spellEnd"/>
      <w:r w:rsidR="0099190D">
        <w:rPr>
          <w:color w:val="000000"/>
        </w:rPr>
        <w:t xml:space="preserve"> полимер.</w:t>
      </w:r>
      <w:r>
        <w:rPr>
          <w:color w:val="000000"/>
        </w:rPr>
        <w:t xml:space="preserve"> </w:t>
      </w:r>
      <w:r w:rsidR="00705842">
        <w:rPr>
          <w:color w:val="000000"/>
        </w:rPr>
        <w:t xml:space="preserve"> </w:t>
      </w:r>
      <w:r w:rsidR="007A78E5">
        <w:rPr>
          <w:color w:val="000000"/>
        </w:rPr>
        <w:t>Также в</w:t>
      </w:r>
      <w:r w:rsidR="00705842">
        <w:rPr>
          <w:color w:val="000000"/>
        </w:rPr>
        <w:t xml:space="preserve"> ходе данной работы была разработана методика получения олигомерных и полимерных </w:t>
      </w:r>
      <w:proofErr w:type="spellStart"/>
      <w:r w:rsidR="00705842">
        <w:rPr>
          <w:color w:val="000000"/>
        </w:rPr>
        <w:t>триазин-триазольных</w:t>
      </w:r>
      <w:proofErr w:type="spellEnd"/>
      <w:r w:rsidR="00705842">
        <w:rPr>
          <w:color w:val="000000"/>
        </w:rPr>
        <w:t xml:space="preserve"> ионных жидкостей.</w:t>
      </w:r>
    </w:p>
    <w:p w14:paraId="5B47AD24" w14:textId="47E0E976" w:rsidR="00730672" w:rsidRDefault="00730672" w:rsidP="00730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C9CA076" w14:textId="2CA2D9EE" w:rsidR="00B141FC" w:rsidRPr="00B141FC" w:rsidRDefault="00AE2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br w:type="column"/>
      </w:r>
      <w:r w:rsidR="00EB1F49">
        <w:rPr>
          <w:b/>
          <w:color w:val="000000"/>
        </w:rPr>
        <w:lastRenderedPageBreak/>
        <w:t>Литература</w:t>
      </w:r>
    </w:p>
    <w:p w14:paraId="18A9C4C9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1. Giacomelli G., Porcheddu A., Luca L. D. [1, 3, 5]-Triazine: a versatile heterocycle in current applications of organic chemistry //Current Organic Chemistry. – 2004.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8. – №. 15. – </w:t>
      </w:r>
      <w:r>
        <w:rPr>
          <w:noProof/>
        </w:rPr>
        <w:t>С</w:t>
      </w:r>
      <w:r w:rsidRPr="004948C4">
        <w:rPr>
          <w:noProof/>
          <w:lang w:val="en-US"/>
        </w:rPr>
        <w:t>. 1497-1519.</w:t>
      </w:r>
    </w:p>
    <w:p w14:paraId="43EF1EEC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2. Totobenazara J., Burke A. J. New click-chemistry methods for 1, 2, 3-triazoles synthesis: Recent advances and applications //Tetrahedron letters. – 2015.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56. – №. 22. – </w:t>
      </w:r>
      <w:r>
        <w:rPr>
          <w:noProof/>
        </w:rPr>
        <w:t>С</w:t>
      </w:r>
      <w:r w:rsidRPr="004948C4">
        <w:rPr>
          <w:noProof/>
          <w:lang w:val="en-US"/>
        </w:rPr>
        <w:t>. 2853-2859.</w:t>
      </w:r>
    </w:p>
    <w:p w14:paraId="47821DA6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3. Dheer D., Singh V., Shankar R. Medicinal attributes of 1, 2, 3-triazoles: Current developments //Bioorganic Chemistry. – 2017.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71. – </w:t>
      </w:r>
      <w:r>
        <w:rPr>
          <w:noProof/>
        </w:rPr>
        <w:t>С</w:t>
      </w:r>
      <w:r w:rsidRPr="004948C4">
        <w:rPr>
          <w:noProof/>
          <w:lang w:val="en-US"/>
        </w:rPr>
        <w:t>. 30-54.</w:t>
      </w:r>
    </w:p>
    <w:p w14:paraId="65B841F1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>4. Zhang Q., Jean'ne M. S. Growing catenated nitrogen atom chains //Angewandte Ch</w:t>
      </w:r>
      <w:bookmarkStart w:id="0" w:name="_GoBack"/>
      <w:bookmarkEnd w:id="0"/>
      <w:r w:rsidRPr="004948C4">
        <w:rPr>
          <w:noProof/>
          <w:lang w:val="en-US"/>
        </w:rPr>
        <w:t xml:space="preserve">emie International Edition. – 2013.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34. – №. 52. – </w:t>
      </w:r>
      <w:r>
        <w:rPr>
          <w:noProof/>
        </w:rPr>
        <w:t>С</w:t>
      </w:r>
      <w:r w:rsidRPr="004948C4">
        <w:rPr>
          <w:noProof/>
          <w:lang w:val="en-US"/>
        </w:rPr>
        <w:t>. 8792-8794.</w:t>
      </w:r>
    </w:p>
    <w:p w14:paraId="68C6B62E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5. Petronilho A. et al. Photolytic water oxidation catalyzed by a molecular carbene iridium complex //Dalton Transactions. – 2012.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41. – №. 42. – </w:t>
      </w:r>
      <w:r>
        <w:rPr>
          <w:noProof/>
        </w:rPr>
        <w:t>С</w:t>
      </w:r>
      <w:r w:rsidRPr="004948C4">
        <w:rPr>
          <w:noProof/>
          <w:lang w:val="en-US"/>
        </w:rPr>
        <w:t>. 13074-13080.</w:t>
      </w:r>
    </w:p>
    <w:p w14:paraId="2A47F7AD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6. O’Sullivan O. T., Zdilla M. J. Properties and promise of catenated nitrogen systems as high-energy-density materials //Chemical reviews. – 2020.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120. – №. 12. – </w:t>
      </w:r>
      <w:r>
        <w:rPr>
          <w:noProof/>
        </w:rPr>
        <w:t>С</w:t>
      </w:r>
      <w:r w:rsidRPr="004948C4">
        <w:rPr>
          <w:noProof/>
          <w:lang w:val="en-US"/>
        </w:rPr>
        <w:t>. 5682-5744.</w:t>
      </w:r>
    </w:p>
    <w:p w14:paraId="25F57015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7. Sun X. et al. Ultra-high NH3 absorption by triazole cation-functionalized ionic liquids through multiple hydrogen bonding //Separation and Purification Technology. – 2023.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307. – </w:t>
      </w:r>
      <w:r>
        <w:rPr>
          <w:noProof/>
        </w:rPr>
        <w:t>С</w:t>
      </w:r>
      <w:r w:rsidRPr="004948C4">
        <w:rPr>
          <w:noProof/>
          <w:lang w:val="en-US"/>
        </w:rPr>
        <w:t>. 122825.</w:t>
      </w:r>
    </w:p>
    <w:p w14:paraId="53D98D00" w14:textId="77777777" w:rsidR="00B141FC" w:rsidRPr="004948C4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948C4">
        <w:rPr>
          <w:noProof/>
          <w:lang w:val="en-US"/>
        </w:rPr>
        <w:t xml:space="preserve">8. Xue H., Shreeve J. M. Energetic Ionic Liquids from Azido Derivatives of 1, 2, 4‐Triazole //Advanced Materials. – 2005.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17. – №. 17. – </w:t>
      </w:r>
      <w:r>
        <w:rPr>
          <w:noProof/>
        </w:rPr>
        <w:t>С</w:t>
      </w:r>
      <w:r w:rsidRPr="004948C4">
        <w:rPr>
          <w:noProof/>
          <w:lang w:val="en-US"/>
        </w:rPr>
        <w:t>. 2142-2146.</w:t>
      </w:r>
    </w:p>
    <w:p w14:paraId="5C031BC1" w14:textId="77777777" w:rsidR="00B141FC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4948C4">
        <w:rPr>
          <w:noProof/>
          <w:lang w:val="en-US"/>
        </w:rPr>
        <w:t xml:space="preserve">9. Malkov G. V. et al. Synthesis and Characterization of the Nitrogen‐Rich Hyperbranched Polymers–Poly ([1, 2, 3]‐Triazole‐[1, 3, 5]‐Triazine) s //Propellants, Explosives, Pyrotechnics: An International Journal Dealing with Scientific and Technological Aspects of Energetic Materials. – 2008. – </w:t>
      </w:r>
      <w:r>
        <w:rPr>
          <w:noProof/>
        </w:rPr>
        <w:t>Т</w:t>
      </w:r>
      <w:r w:rsidRPr="004948C4">
        <w:rPr>
          <w:noProof/>
          <w:lang w:val="en-US"/>
        </w:rPr>
        <w:t xml:space="preserve">. 33. – №. </w:t>
      </w:r>
      <w:r>
        <w:rPr>
          <w:noProof/>
        </w:rPr>
        <w:t>6. – С. 431-436.</w:t>
      </w:r>
    </w:p>
    <w:p w14:paraId="7E4CA462" w14:textId="77777777" w:rsidR="00B141FC" w:rsidRDefault="00B141FC" w:rsidP="00B14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10. Михайлов Ю.М., Ганина Л.В., Малков Г.В. Взаимодиффузия, фазовые равновесия и физико-механические свойства пластифицированных триазин-триазольных сверхразветвленных полимеров//Боеприпасы и спецхимия. - №3 – 2007 – c. 29 – 34.</w:t>
      </w:r>
    </w:p>
    <w:p w14:paraId="1874CC28" w14:textId="77777777" w:rsidR="00AE2A8D" w:rsidRDefault="00AE2A8D" w:rsidP="00AE2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sectPr w:rsidR="00AE2A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709E"/>
    <w:multiLevelType w:val="hybridMultilevel"/>
    <w:tmpl w:val="CAFA735C"/>
    <w:lvl w:ilvl="0" w:tplc="05CCA626">
      <w:start w:val="1"/>
      <w:numFmt w:val="decimal"/>
      <w:lvlText w:val="%1."/>
      <w:lvlJc w:val="left"/>
      <w:pPr>
        <w:ind w:left="680" w:hanging="396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6CC2"/>
    <w:rsid w:val="00130241"/>
    <w:rsid w:val="001E61C2"/>
    <w:rsid w:val="001F0493"/>
    <w:rsid w:val="002264EE"/>
    <w:rsid w:val="0023307C"/>
    <w:rsid w:val="0031361E"/>
    <w:rsid w:val="00344A3D"/>
    <w:rsid w:val="00391C38"/>
    <w:rsid w:val="003B76D6"/>
    <w:rsid w:val="004A26A3"/>
    <w:rsid w:val="004F0EDF"/>
    <w:rsid w:val="00522BF1"/>
    <w:rsid w:val="00575CC2"/>
    <w:rsid w:val="00590166"/>
    <w:rsid w:val="005D022B"/>
    <w:rsid w:val="005E5BE9"/>
    <w:rsid w:val="0069427D"/>
    <w:rsid w:val="006F7A19"/>
    <w:rsid w:val="00705842"/>
    <w:rsid w:val="007213E1"/>
    <w:rsid w:val="00730672"/>
    <w:rsid w:val="00775389"/>
    <w:rsid w:val="00797838"/>
    <w:rsid w:val="007A78E5"/>
    <w:rsid w:val="007C36D8"/>
    <w:rsid w:val="007F2744"/>
    <w:rsid w:val="00803DAE"/>
    <w:rsid w:val="00847E20"/>
    <w:rsid w:val="008931BE"/>
    <w:rsid w:val="008C67E3"/>
    <w:rsid w:val="00921D45"/>
    <w:rsid w:val="0099190D"/>
    <w:rsid w:val="009A66DB"/>
    <w:rsid w:val="009B2F80"/>
    <w:rsid w:val="009B3300"/>
    <w:rsid w:val="009F3380"/>
    <w:rsid w:val="00A02163"/>
    <w:rsid w:val="00A314FE"/>
    <w:rsid w:val="00AE2A8D"/>
    <w:rsid w:val="00B141FC"/>
    <w:rsid w:val="00BF36F8"/>
    <w:rsid w:val="00BF4622"/>
    <w:rsid w:val="00C517CD"/>
    <w:rsid w:val="00CD00B1"/>
    <w:rsid w:val="00D22306"/>
    <w:rsid w:val="00D410DB"/>
    <w:rsid w:val="00D42542"/>
    <w:rsid w:val="00D8121C"/>
    <w:rsid w:val="00E22189"/>
    <w:rsid w:val="00E74069"/>
    <w:rsid w:val="00EB1F49"/>
    <w:rsid w:val="00EF0C07"/>
    <w:rsid w:val="00F865B3"/>
    <w:rsid w:val="00F92D84"/>
    <w:rsid w:val="00FB1509"/>
    <w:rsid w:val="00FB3DE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99190D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919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orgepodrezov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83171-3853-4E01-8E51-83E6629A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Petrov</dc:creator>
  <cp:lastModifiedBy>Джордж Подрез</cp:lastModifiedBy>
  <cp:revision>2</cp:revision>
  <dcterms:created xsi:type="dcterms:W3CDTF">2024-02-15T13:16:00Z</dcterms:created>
  <dcterms:modified xsi:type="dcterms:W3CDTF">2024-02-15T13:16:00Z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