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55C0DC4" w:rsidR="00130241" w:rsidRDefault="000169F7" w:rsidP="009C5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С</w:t>
      </w:r>
      <w:r w:rsidR="009C5C95">
        <w:rPr>
          <w:b/>
          <w:color w:val="000000"/>
        </w:rPr>
        <w:t xml:space="preserve">труктура и свойства эпоксидно-неорганических композитов </w:t>
      </w:r>
      <w:r>
        <w:rPr>
          <w:b/>
          <w:color w:val="000000"/>
        </w:rPr>
        <w:t xml:space="preserve">и покрытий </w:t>
      </w:r>
      <w:r w:rsidR="009C5C95">
        <w:rPr>
          <w:b/>
          <w:color w:val="000000"/>
        </w:rPr>
        <w:t>аминного отверждения, полученных с использованием золь-гель метода</w:t>
      </w:r>
    </w:p>
    <w:p w14:paraId="00000002" w14:textId="5B197385" w:rsidR="00130241" w:rsidRDefault="009C5C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Верескун А.Д.</w:t>
      </w:r>
      <w:r w:rsidRPr="009C5C9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Михальчук В.М.</w:t>
      </w:r>
      <w:r w:rsidRPr="009C5C9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Лыга Р.И.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Глазунова В.А.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r w:rsidRPr="009C5C95">
        <w:rPr>
          <w:b/>
          <w:i/>
          <w:color w:val="000000"/>
        </w:rPr>
        <w:t>Чабак И.Е.</w:t>
      </w:r>
      <w:r w:rsidRPr="009C5C9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Труш Е.Н.</w:t>
      </w:r>
      <w:r w:rsidRPr="009C5C95">
        <w:rPr>
          <w:b/>
          <w:i/>
          <w:color w:val="000000"/>
          <w:vertAlign w:val="superscript"/>
        </w:rPr>
        <w:t>1</w:t>
      </w:r>
    </w:p>
    <w:p w14:paraId="00000003" w14:textId="72DC8FB1" w:rsidR="00130241" w:rsidRDefault="002C3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Инженер кафедры физической химии</w:t>
      </w:r>
    </w:p>
    <w:p w14:paraId="00000005" w14:textId="7013C83B" w:rsidR="00130241" w:rsidRPr="00391C38" w:rsidRDefault="002C3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C3D62">
        <w:rPr>
          <w:rFonts w:eastAsia="Calibri"/>
          <w:i/>
          <w:vertAlign w:val="superscript"/>
        </w:rPr>
        <w:t>1</w:t>
      </w:r>
      <w:r w:rsidRPr="00AB7F27">
        <w:rPr>
          <w:rFonts w:eastAsia="Calibri"/>
          <w:i/>
        </w:rPr>
        <w:t>Донецкий национальный университет, химический факультет, Донецк,</w:t>
      </w:r>
      <w:r w:rsidR="00EB1F49">
        <w:rPr>
          <w:i/>
          <w:color w:val="000000"/>
        </w:rPr>
        <w:t xml:space="preserve"> Россия</w:t>
      </w:r>
    </w:p>
    <w:p w14:paraId="7149B7C5" w14:textId="77777777" w:rsidR="002C3D62" w:rsidRPr="002C3D62" w:rsidRDefault="00EB1F49" w:rsidP="002C3D62">
      <w:pPr>
        <w:pStyle w:val="a5"/>
        <w:shd w:val="clear" w:color="auto" w:fill="FFFFFF"/>
        <w:ind w:left="0"/>
        <w:jc w:val="center"/>
        <w:rPr>
          <w:i/>
          <w:color w:val="000000"/>
        </w:rPr>
      </w:pPr>
      <w:r w:rsidRPr="002C3D62">
        <w:rPr>
          <w:i/>
          <w:color w:val="000000"/>
          <w:vertAlign w:val="superscript"/>
        </w:rPr>
        <w:t>2</w:t>
      </w:r>
      <w:r w:rsidR="002C3D62" w:rsidRPr="002C3D62">
        <w:rPr>
          <w:i/>
        </w:rPr>
        <w:t xml:space="preserve">Донецкий физико-технический институт им. А. А. Галкина, </w:t>
      </w:r>
      <w:r w:rsidR="002C3D62" w:rsidRPr="002C3D62">
        <w:rPr>
          <w:i/>
          <w:color w:val="000000"/>
        </w:rPr>
        <w:t>Донецк</w:t>
      </w:r>
      <w:r w:rsidR="00BF36F8" w:rsidRPr="002C3D62">
        <w:rPr>
          <w:i/>
          <w:color w:val="000000"/>
        </w:rPr>
        <w:t>, Россия</w:t>
      </w:r>
    </w:p>
    <w:p w14:paraId="00000008" w14:textId="203ADCFA" w:rsidR="00130241" w:rsidRPr="00FD2B42" w:rsidRDefault="00EB1F49" w:rsidP="002C3D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D2B42">
        <w:rPr>
          <w:i/>
          <w:color w:val="000000"/>
          <w:lang w:val="en-US"/>
        </w:rPr>
        <w:t>E</w:t>
      </w:r>
      <w:r w:rsidR="003B76D6" w:rsidRPr="00FD2B42">
        <w:rPr>
          <w:i/>
          <w:color w:val="000000"/>
          <w:lang w:val="en-US"/>
        </w:rPr>
        <w:t>-</w:t>
      </w:r>
      <w:r w:rsidRPr="00FD2B42">
        <w:rPr>
          <w:i/>
          <w:color w:val="000000"/>
          <w:lang w:val="en-US"/>
        </w:rPr>
        <w:t xml:space="preserve">mail: </w:t>
      </w:r>
      <w:hyperlink r:id="rId6" w:history="1">
        <w:r w:rsidR="00FD2B42" w:rsidRPr="00FD2B42">
          <w:rPr>
            <w:rStyle w:val="a9"/>
            <w:i/>
            <w:lang w:val="en-US"/>
          </w:rPr>
          <w:t>nastyave22@gmail.com</w:t>
        </w:r>
      </w:hyperlink>
      <w:r w:rsidRPr="00FD2B42">
        <w:rPr>
          <w:i/>
          <w:color w:val="000000"/>
          <w:lang w:val="en-US"/>
        </w:rPr>
        <w:t xml:space="preserve"> </w:t>
      </w:r>
    </w:p>
    <w:p w14:paraId="3CC3360D" w14:textId="0E6829E5" w:rsidR="00C619E3" w:rsidRDefault="0010404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Коррозия м</w:t>
      </w:r>
      <w:r w:rsidR="00C619E3" w:rsidRPr="00C619E3">
        <w:rPr>
          <w:color w:val="000000"/>
        </w:rPr>
        <w:t>еталл</w:t>
      </w:r>
      <w:r>
        <w:rPr>
          <w:color w:val="000000"/>
        </w:rPr>
        <w:t>ов</w:t>
      </w:r>
      <w:r w:rsidR="00C619E3" w:rsidRPr="00C619E3">
        <w:rPr>
          <w:color w:val="000000"/>
        </w:rPr>
        <w:t xml:space="preserve"> и сплав</w:t>
      </w:r>
      <w:r>
        <w:rPr>
          <w:color w:val="000000"/>
        </w:rPr>
        <w:t>ов</w:t>
      </w:r>
      <w:r w:rsidR="00C619E3" w:rsidRPr="00C619E3">
        <w:rPr>
          <w:color w:val="000000"/>
        </w:rPr>
        <w:t xml:space="preserve"> </w:t>
      </w:r>
      <w:r w:rsidR="00C619E3">
        <w:rPr>
          <w:color w:val="000000"/>
        </w:rPr>
        <w:t>негативно отражается на экологии и экономике.</w:t>
      </w:r>
      <w:r w:rsidR="00C619E3" w:rsidRPr="00C619E3">
        <w:rPr>
          <w:color w:val="000000"/>
        </w:rPr>
        <w:t xml:space="preserve"> Следовательно, </w:t>
      </w:r>
      <w:r w:rsidR="000169F7">
        <w:rPr>
          <w:color w:val="000000"/>
        </w:rPr>
        <w:t xml:space="preserve">поиск эффективного </w:t>
      </w:r>
      <w:r w:rsidR="00C619E3">
        <w:rPr>
          <w:color w:val="000000"/>
        </w:rPr>
        <w:t>решени</w:t>
      </w:r>
      <w:r w:rsidR="000169F7">
        <w:rPr>
          <w:color w:val="000000"/>
        </w:rPr>
        <w:t>я</w:t>
      </w:r>
      <w:r w:rsidR="00C619E3">
        <w:rPr>
          <w:color w:val="000000"/>
        </w:rPr>
        <w:t xml:space="preserve"> вопроса </w:t>
      </w:r>
      <w:r w:rsidR="00C619E3" w:rsidRPr="00C619E3">
        <w:rPr>
          <w:color w:val="000000"/>
        </w:rPr>
        <w:t>защит</w:t>
      </w:r>
      <w:r w:rsidR="00C619E3">
        <w:rPr>
          <w:color w:val="000000"/>
        </w:rPr>
        <w:t>ы</w:t>
      </w:r>
      <w:r w:rsidR="00C619E3" w:rsidRPr="00C619E3">
        <w:rPr>
          <w:color w:val="000000"/>
        </w:rPr>
        <w:t xml:space="preserve"> металлических материалов от коррозии очень </w:t>
      </w:r>
      <w:r w:rsidR="000169F7">
        <w:rPr>
          <w:color w:val="000000"/>
        </w:rPr>
        <w:t>актуален</w:t>
      </w:r>
      <w:r w:rsidR="00C619E3" w:rsidRPr="00C619E3">
        <w:rPr>
          <w:color w:val="000000"/>
        </w:rPr>
        <w:t xml:space="preserve">. Использование органического покрытия является одним из </w:t>
      </w:r>
      <w:r w:rsidR="000169F7">
        <w:rPr>
          <w:color w:val="000000"/>
        </w:rPr>
        <w:t>способов</w:t>
      </w:r>
      <w:r w:rsidR="00C619E3" w:rsidRPr="00C619E3">
        <w:rPr>
          <w:color w:val="000000"/>
        </w:rPr>
        <w:t xml:space="preserve"> решений </w:t>
      </w:r>
      <w:r w:rsidR="000169F7">
        <w:rPr>
          <w:color w:val="000000"/>
        </w:rPr>
        <w:t>данной проблемы</w:t>
      </w:r>
      <w:r w:rsidR="00C619E3" w:rsidRPr="00C619E3">
        <w:rPr>
          <w:color w:val="000000"/>
        </w:rPr>
        <w:t xml:space="preserve">. </w:t>
      </w:r>
      <w:r w:rsidR="000169F7">
        <w:rPr>
          <w:color w:val="000000"/>
        </w:rPr>
        <w:t>В</w:t>
      </w:r>
      <w:r w:rsidR="000169F7" w:rsidRPr="00C619E3">
        <w:rPr>
          <w:color w:val="000000"/>
        </w:rPr>
        <w:t xml:space="preserve"> качестве связующих </w:t>
      </w:r>
      <w:r w:rsidRPr="00C619E3">
        <w:rPr>
          <w:color w:val="000000"/>
        </w:rPr>
        <w:t xml:space="preserve">антикоррозионных покрытий </w:t>
      </w:r>
      <w:r w:rsidR="000169F7">
        <w:rPr>
          <w:color w:val="000000"/>
        </w:rPr>
        <w:t xml:space="preserve">могут быть </w:t>
      </w:r>
      <w:r w:rsidR="000169F7" w:rsidRPr="00C619E3">
        <w:rPr>
          <w:color w:val="000000"/>
        </w:rPr>
        <w:t>использ</w:t>
      </w:r>
      <w:r w:rsidR="000169F7">
        <w:rPr>
          <w:color w:val="000000"/>
        </w:rPr>
        <w:t>ованы</w:t>
      </w:r>
      <w:r w:rsidR="00C619E3" w:rsidRPr="00C619E3">
        <w:rPr>
          <w:color w:val="000000"/>
        </w:rPr>
        <w:t xml:space="preserve"> эпоксидные смолы</w:t>
      </w:r>
      <w:r w:rsidR="000169F7">
        <w:rPr>
          <w:color w:val="000000"/>
        </w:rPr>
        <w:t xml:space="preserve"> благодаря</w:t>
      </w:r>
      <w:r>
        <w:rPr>
          <w:color w:val="000000"/>
        </w:rPr>
        <w:t xml:space="preserve"> их</w:t>
      </w:r>
      <w:r w:rsidR="000169F7">
        <w:rPr>
          <w:color w:val="000000"/>
        </w:rPr>
        <w:t xml:space="preserve"> хорошей адгезии к различным поверхностям</w:t>
      </w:r>
      <w:r w:rsidR="00C619E3" w:rsidRPr="00C619E3">
        <w:rPr>
          <w:color w:val="000000"/>
        </w:rPr>
        <w:t>.</w:t>
      </w:r>
      <w:r w:rsidR="000169F7">
        <w:rPr>
          <w:color w:val="000000"/>
        </w:rPr>
        <w:t xml:space="preserve"> Целью данной работы было получение золь-гель методом эпоксидных композитов</w:t>
      </w:r>
      <w:r w:rsidR="008E2FFF">
        <w:rPr>
          <w:color w:val="000000"/>
        </w:rPr>
        <w:t>, наполненных диоксидами циркония и кремния,</w:t>
      </w:r>
      <w:r w:rsidR="000169F7">
        <w:rPr>
          <w:color w:val="000000"/>
        </w:rPr>
        <w:t xml:space="preserve"> и изучение их структуры и различных свойств, в том числе, способности проявлять антикоррозионные свойства на поверхности алюминиевого сплава Д16.</w:t>
      </w:r>
    </w:p>
    <w:p w14:paraId="405539A2" w14:textId="443067A9" w:rsidR="001B4C01" w:rsidRPr="00C062AA" w:rsidRDefault="00A85B99" w:rsidP="00A85B99">
      <w:pPr>
        <w:ind w:firstLine="284"/>
        <w:contextualSpacing/>
        <w:jc w:val="both"/>
      </w:pPr>
      <w:r>
        <w:rPr>
          <w:bCs/>
        </w:rPr>
        <w:t xml:space="preserve">Для синтеза композитов </w:t>
      </w:r>
      <w:r w:rsidR="00104049">
        <w:rPr>
          <w:bCs/>
        </w:rPr>
        <w:t xml:space="preserve">и покрытий </w:t>
      </w:r>
      <w:r>
        <w:rPr>
          <w:bCs/>
        </w:rPr>
        <w:t xml:space="preserve">использовали низковязкий циклоалифатический эпоксидный олигомер </w:t>
      </w:r>
      <w:r w:rsidRPr="005041A1">
        <w:t>Eponex 1510</w:t>
      </w:r>
      <w:r>
        <w:t xml:space="preserve"> и полиамин </w:t>
      </w:r>
      <w:r w:rsidRPr="00201AB8">
        <w:rPr>
          <w:szCs w:val="28"/>
        </w:rPr>
        <w:t>Jeffamine</w:t>
      </w:r>
      <w:r>
        <w:rPr>
          <w:szCs w:val="28"/>
        </w:rPr>
        <w:t> </w:t>
      </w:r>
      <w:r w:rsidRPr="00201AB8">
        <w:rPr>
          <w:szCs w:val="28"/>
        </w:rPr>
        <w:t>T-403</w:t>
      </w:r>
      <w:r>
        <w:rPr>
          <w:szCs w:val="28"/>
        </w:rPr>
        <w:t>. Для формирования оксидных наполнителей в еще жидкое полимерное связующее вводили</w:t>
      </w:r>
      <w:r w:rsidRPr="00201AB8">
        <w:rPr>
          <w:szCs w:val="28"/>
        </w:rPr>
        <w:t xml:space="preserve"> </w:t>
      </w:r>
      <w:r>
        <w:rPr>
          <w:szCs w:val="28"/>
        </w:rPr>
        <w:t xml:space="preserve">высокодисперсный </w:t>
      </w:r>
      <w:r w:rsidRPr="005041A1">
        <w:t>цирконилгидроксид</w:t>
      </w:r>
      <w:r>
        <w:t xml:space="preserve"> (содержание химически связанной и адсорбированной воды составляло 30 масс.%) и/или тетраэтоксисилан. Гидролитическая поликонденсация алкоксида кремния проходила за счет воды, содержащейся в исходных реагентах, таким образом в </w:t>
      </w:r>
      <w:r w:rsidRPr="00C062AA">
        <w:t xml:space="preserve">реакционную смесь воду не вводили. Эксперименты, проведенные на модельных системах, показали, что </w:t>
      </w:r>
      <w:r w:rsidR="001B4C01" w:rsidRPr="00C062AA">
        <w:t>образование</w:t>
      </w:r>
      <w:r w:rsidR="00C062AA" w:rsidRPr="00C062AA">
        <w:t xml:space="preserve"> наноразмерных</w:t>
      </w:r>
      <w:r w:rsidR="001B4C01" w:rsidRPr="00C062AA">
        <w:t xml:space="preserve"> </w:t>
      </w:r>
      <w:r w:rsidRPr="00C062AA">
        <w:t>частиц кремнезема происходит очень быстро</w:t>
      </w:r>
      <w:r w:rsidR="001B4C01" w:rsidRPr="00C062AA">
        <w:t xml:space="preserve">, по сравнению с формированием эпоксидно-аминной матрицы. Поэтому </w:t>
      </w:r>
      <w:r w:rsidRPr="00C062AA">
        <w:t>тетраэтоксисилан</w:t>
      </w:r>
      <w:r w:rsidR="001B4C01" w:rsidRPr="00C062AA">
        <w:t xml:space="preserve"> добавляли в реакционную систему после диспергирования в ней гидроксида цирконила.</w:t>
      </w:r>
      <w:r w:rsidR="00446C4B" w:rsidRPr="00C062AA">
        <w:t xml:space="preserve"> Концентрация наполнителей </w:t>
      </w:r>
      <w:r w:rsidR="00446C4B" w:rsidRPr="00C062AA">
        <w:rPr>
          <w:rFonts w:eastAsia="Calibri"/>
        </w:rPr>
        <w:t>ZrO</w:t>
      </w:r>
      <w:r w:rsidR="00446C4B" w:rsidRPr="00C062AA">
        <w:rPr>
          <w:rFonts w:eastAsia="Calibri"/>
          <w:vertAlign w:val="subscript"/>
        </w:rPr>
        <w:t>2</w:t>
      </w:r>
      <w:r w:rsidR="00446C4B" w:rsidRPr="00C062AA">
        <w:rPr>
          <w:rFonts w:eastAsia="Calibri"/>
        </w:rPr>
        <w:t xml:space="preserve">, </w:t>
      </w:r>
      <w:r w:rsidR="00446C4B" w:rsidRPr="00C062AA">
        <w:rPr>
          <w:rFonts w:eastAsia="Calibri"/>
          <w:noProof/>
        </w:rPr>
        <w:t>SiO</w:t>
      </w:r>
      <w:r w:rsidR="00446C4B" w:rsidRPr="00C062AA">
        <w:rPr>
          <w:rFonts w:eastAsia="Calibri"/>
          <w:noProof/>
          <w:vertAlign w:val="subscript"/>
        </w:rPr>
        <w:t>2</w:t>
      </w:r>
      <w:r w:rsidR="00446C4B" w:rsidRPr="00C062AA">
        <w:rPr>
          <w:rFonts w:eastAsia="Calibri"/>
        </w:rPr>
        <w:t xml:space="preserve"> и ZrO</w:t>
      </w:r>
      <w:r w:rsidR="00446C4B" w:rsidRPr="00C062AA">
        <w:rPr>
          <w:rFonts w:eastAsia="Calibri"/>
          <w:vertAlign w:val="subscript"/>
        </w:rPr>
        <w:t>2</w:t>
      </w:r>
      <w:r w:rsidR="00446C4B" w:rsidRPr="00C062AA">
        <w:rPr>
          <w:rFonts w:eastAsia="Calibri"/>
        </w:rPr>
        <w:t>/</w:t>
      </w:r>
      <w:r w:rsidR="00446C4B" w:rsidRPr="00C062AA">
        <w:rPr>
          <w:rFonts w:eastAsia="Calibri"/>
          <w:noProof/>
        </w:rPr>
        <w:t>SiO</w:t>
      </w:r>
      <w:r w:rsidR="00446C4B" w:rsidRPr="00C062AA">
        <w:rPr>
          <w:rFonts w:eastAsia="Calibri"/>
          <w:noProof/>
          <w:vertAlign w:val="subscript"/>
        </w:rPr>
        <w:t>2</w:t>
      </w:r>
      <w:r w:rsidR="00446C4B" w:rsidRPr="00C062AA">
        <w:t xml:space="preserve"> в композитах составляла </w:t>
      </w:r>
      <w:r w:rsidR="00446C4B" w:rsidRPr="00C062AA">
        <w:rPr>
          <w:szCs w:val="28"/>
        </w:rPr>
        <w:t xml:space="preserve">1–15 масс.%. </w:t>
      </w:r>
      <w:r w:rsidR="00446C4B" w:rsidRPr="00C062AA">
        <w:t>Использовали комбинированный наполнитель при массовых соотношениях двух оксидов: 1:1, 1:2 и 1:8.</w:t>
      </w:r>
    </w:p>
    <w:p w14:paraId="6B2A3FC3" w14:textId="7D4BAA24" w:rsidR="00C062AA" w:rsidRDefault="00446C4B" w:rsidP="00A85B99">
      <w:pPr>
        <w:ind w:firstLine="284"/>
        <w:contextualSpacing/>
        <w:jc w:val="both"/>
        <w:rPr>
          <w:rFonts w:eastAsia="Calibri"/>
          <w:noProof/>
        </w:rPr>
      </w:pPr>
      <w:r w:rsidRPr="00C062AA">
        <w:rPr>
          <w:rFonts w:eastAsia="Calibri"/>
          <w:noProof/>
        </w:rPr>
        <w:t xml:space="preserve">Установлено, что как индивидуально введенные диоксид циркония и кремнезем, так и их сочетание повышают </w:t>
      </w:r>
      <w:r w:rsidRPr="00C062AA">
        <w:t>температуру стеклования и температуру завершения перехода композитов в высокоэластическое</w:t>
      </w:r>
      <w:r w:rsidRPr="007B10C8">
        <w:t xml:space="preserve"> состояние.</w:t>
      </w:r>
      <w:r w:rsidRPr="007B10C8">
        <w:rPr>
          <w:rFonts w:eastAsia="Calibri"/>
          <w:noProof/>
        </w:rPr>
        <w:t xml:space="preserve"> </w:t>
      </w:r>
      <w:r w:rsidR="006849CF">
        <w:rPr>
          <w:rFonts w:eastAsia="Calibri"/>
          <w:noProof/>
        </w:rPr>
        <w:t xml:space="preserve">Во всех случаях наполнения полимера, кроме серии образцов с комбинированным наполнителем при соотношении </w:t>
      </w:r>
      <w:r w:rsidR="006849CF" w:rsidRPr="00C062AA">
        <w:rPr>
          <w:rFonts w:eastAsia="Calibri"/>
        </w:rPr>
        <w:t>ZrO</w:t>
      </w:r>
      <w:r w:rsidR="006849CF" w:rsidRPr="00C062AA">
        <w:rPr>
          <w:rFonts w:eastAsia="Calibri"/>
          <w:vertAlign w:val="subscript"/>
        </w:rPr>
        <w:t>2</w:t>
      </w:r>
      <w:r w:rsidR="006849CF" w:rsidRPr="00C062AA">
        <w:rPr>
          <w:rFonts w:eastAsia="Calibri"/>
        </w:rPr>
        <w:t>/</w:t>
      </w:r>
      <w:r w:rsidR="006849CF" w:rsidRPr="00C062AA">
        <w:rPr>
          <w:rFonts w:eastAsia="Calibri"/>
          <w:noProof/>
        </w:rPr>
        <w:t>SiO</w:t>
      </w:r>
      <w:r w:rsidR="006849CF" w:rsidRPr="00C062AA">
        <w:rPr>
          <w:rFonts w:eastAsia="Calibri"/>
          <w:noProof/>
          <w:vertAlign w:val="subscript"/>
        </w:rPr>
        <w:t>2</w:t>
      </w:r>
      <w:r w:rsidR="006849CF">
        <w:rPr>
          <w:rFonts w:eastAsia="Calibri"/>
          <w:noProof/>
        </w:rPr>
        <w:t>=</w:t>
      </w:r>
      <w:r w:rsidR="006849CF" w:rsidRPr="00C062AA">
        <w:t>1:8</w:t>
      </w:r>
      <w:r w:rsidR="006849CF">
        <w:t xml:space="preserve">, </w:t>
      </w:r>
      <w:r w:rsidR="006849CF" w:rsidRPr="007B10C8">
        <w:rPr>
          <w:rFonts w:eastAsia="Calibri"/>
          <w:noProof/>
        </w:rPr>
        <w:t xml:space="preserve">не </w:t>
      </w:r>
      <w:r w:rsidR="006849CF">
        <w:rPr>
          <w:rFonts w:eastAsia="Calibri"/>
          <w:noProof/>
        </w:rPr>
        <w:t>наблюдается</w:t>
      </w:r>
      <w:r w:rsidR="006849CF" w:rsidRPr="007B10C8">
        <w:rPr>
          <w:rFonts w:eastAsia="Calibri"/>
          <w:noProof/>
        </w:rPr>
        <w:t xml:space="preserve"> повышени</w:t>
      </w:r>
      <w:r w:rsidR="006849CF">
        <w:rPr>
          <w:rFonts w:eastAsia="Calibri"/>
          <w:noProof/>
        </w:rPr>
        <w:t>е</w:t>
      </w:r>
      <w:r w:rsidR="006849CF" w:rsidRPr="007B10C8">
        <w:rPr>
          <w:rFonts w:eastAsia="Calibri"/>
          <w:noProof/>
        </w:rPr>
        <w:t xml:space="preserve"> неоднородности структуры композитов</w:t>
      </w:r>
      <w:r w:rsidR="006849CF">
        <w:rPr>
          <w:rFonts w:eastAsia="Calibri"/>
          <w:noProof/>
        </w:rPr>
        <w:t>,</w:t>
      </w:r>
      <w:r w:rsidR="006849CF" w:rsidRPr="007B10C8">
        <w:rPr>
          <w:rFonts w:eastAsia="Calibri"/>
          <w:noProof/>
        </w:rPr>
        <w:t xml:space="preserve"> </w:t>
      </w:r>
      <w:r w:rsidR="006849CF">
        <w:rPr>
          <w:rFonts w:eastAsia="Calibri"/>
          <w:noProof/>
        </w:rPr>
        <w:t>ч</w:t>
      </w:r>
      <w:r w:rsidR="006849CF" w:rsidRPr="007B10C8">
        <w:rPr>
          <w:rFonts w:eastAsia="Calibri"/>
          <w:noProof/>
        </w:rPr>
        <w:t xml:space="preserve">то позволило предположить возможное взаимодействие между частицами </w:t>
      </w:r>
      <w:r w:rsidR="006849CF" w:rsidRPr="007B10C8">
        <w:rPr>
          <w:rFonts w:eastAsia="Calibri"/>
        </w:rPr>
        <w:t>ZrO</w:t>
      </w:r>
      <w:r w:rsidR="006849CF" w:rsidRPr="007B10C8">
        <w:rPr>
          <w:rFonts w:eastAsia="Calibri"/>
          <w:vertAlign w:val="subscript"/>
        </w:rPr>
        <w:t>2</w:t>
      </w:r>
      <w:r w:rsidR="006849CF" w:rsidRPr="007B10C8">
        <w:rPr>
          <w:rFonts w:eastAsia="Calibri"/>
        </w:rPr>
        <w:t xml:space="preserve"> и </w:t>
      </w:r>
      <w:r w:rsidR="006849CF" w:rsidRPr="007B10C8">
        <w:rPr>
          <w:rFonts w:eastAsia="Calibri"/>
          <w:noProof/>
        </w:rPr>
        <w:t>SiO</w:t>
      </w:r>
      <w:r w:rsidR="006849CF" w:rsidRPr="007B10C8">
        <w:rPr>
          <w:rFonts w:eastAsia="Calibri"/>
          <w:noProof/>
          <w:vertAlign w:val="subscript"/>
        </w:rPr>
        <w:t>2</w:t>
      </w:r>
      <w:r w:rsidR="006849CF" w:rsidRPr="007B10C8">
        <w:rPr>
          <w:rFonts w:eastAsia="Calibri"/>
        </w:rPr>
        <w:t xml:space="preserve"> при одновременном их использовании в составе композитов. </w:t>
      </w:r>
      <w:r w:rsidR="006849CF">
        <w:rPr>
          <w:rFonts w:eastAsia="Calibri"/>
        </w:rPr>
        <w:t>Такое взаимодействие возможно за счет</w:t>
      </w:r>
      <w:r w:rsidR="006849CF" w:rsidRPr="007B10C8">
        <w:rPr>
          <w:rFonts w:eastAsia="Calibri"/>
        </w:rPr>
        <w:t xml:space="preserve"> реакций конденсации ввиду наличия поверхностных гидроксильных групп у наночастиц оксидов</w:t>
      </w:r>
      <w:r w:rsidR="006849CF">
        <w:rPr>
          <w:rFonts w:eastAsia="Calibri"/>
        </w:rPr>
        <w:t xml:space="preserve"> с</w:t>
      </w:r>
      <w:r w:rsidR="006849CF" w:rsidRPr="007B10C8">
        <w:rPr>
          <w:rFonts w:eastAsia="Calibri"/>
        </w:rPr>
        <w:t xml:space="preserve"> образов</w:t>
      </w:r>
      <w:r w:rsidR="006849CF">
        <w:rPr>
          <w:rFonts w:eastAsia="Calibri"/>
        </w:rPr>
        <w:t>анием</w:t>
      </w:r>
      <w:r w:rsidR="006849CF" w:rsidRPr="007B10C8">
        <w:rPr>
          <w:rFonts w:eastAsia="Calibri"/>
        </w:rPr>
        <w:t xml:space="preserve"> связ</w:t>
      </w:r>
      <w:r w:rsidR="006849CF">
        <w:rPr>
          <w:rFonts w:eastAsia="Calibri"/>
        </w:rPr>
        <w:t>и</w:t>
      </w:r>
      <w:r w:rsidR="006849CF" w:rsidRPr="007B10C8">
        <w:rPr>
          <w:rFonts w:eastAsia="Calibri"/>
        </w:rPr>
        <w:t xml:space="preserve"> Zr–O–</w:t>
      </w:r>
      <w:r w:rsidR="006849CF" w:rsidRPr="007B10C8">
        <w:rPr>
          <w:rFonts w:eastAsia="Calibri"/>
          <w:noProof/>
        </w:rPr>
        <w:t>Si</w:t>
      </w:r>
      <w:r w:rsidR="006849CF">
        <w:rPr>
          <w:rFonts w:eastAsia="Calibri"/>
          <w:noProof/>
        </w:rPr>
        <w:t>.</w:t>
      </w:r>
      <w:r w:rsidR="006849CF" w:rsidRPr="007B10C8">
        <w:rPr>
          <w:rFonts w:eastAsia="Calibri"/>
          <w:noProof/>
        </w:rPr>
        <w:t xml:space="preserve"> </w:t>
      </w:r>
      <w:r w:rsidR="00C062AA">
        <w:rPr>
          <w:rFonts w:eastAsia="Calibri"/>
          <w:noProof/>
        </w:rPr>
        <w:t xml:space="preserve">Армирующее влияние наполнителей авторы исследования связывают с формированием неорганического каркаса из оксидных частиц, который пронизывает весь объем композита. Методом электронной микроскопии установлена глобулярная структура полученных композитов. Глобулы образует органическая полимерная матрица, </w:t>
      </w:r>
      <w:r w:rsidR="006849CF">
        <w:rPr>
          <w:rFonts w:eastAsia="Calibri"/>
          <w:noProof/>
        </w:rPr>
        <w:t xml:space="preserve">а </w:t>
      </w:r>
      <w:r w:rsidR="00C062AA">
        <w:rPr>
          <w:rFonts w:eastAsia="Calibri"/>
          <w:noProof/>
        </w:rPr>
        <w:t>центрами их формирования</w:t>
      </w:r>
      <w:r w:rsidR="00C062AA" w:rsidRPr="007B10C8">
        <w:rPr>
          <w:rFonts w:eastAsia="Calibri"/>
          <w:noProof/>
        </w:rPr>
        <w:t xml:space="preserve"> </w:t>
      </w:r>
      <w:r w:rsidR="00C062AA">
        <w:rPr>
          <w:rFonts w:eastAsia="Calibri"/>
          <w:noProof/>
        </w:rPr>
        <w:t xml:space="preserve">являются наночастицы наполнителей. </w:t>
      </w:r>
    </w:p>
    <w:p w14:paraId="781EFA91" w14:textId="77777777" w:rsidR="004D48EC" w:rsidRDefault="004D48EC" w:rsidP="00A85B99">
      <w:pPr>
        <w:ind w:firstLine="284"/>
        <w:contextualSpacing/>
        <w:jc w:val="both"/>
        <w:rPr>
          <w:rFonts w:eastAsia="Calibri"/>
          <w:noProof/>
        </w:rPr>
      </w:pPr>
      <w:r>
        <w:rPr>
          <w:rFonts w:eastAsia="Calibri"/>
          <w:noProof/>
        </w:rPr>
        <w:t xml:space="preserve">Установлено, что использованием диоксидов циркония и кремния в составе эпоксидных композитов приводит к повышению устойчивости образцов к </w:t>
      </w:r>
      <w:r w:rsidR="00446C4B" w:rsidRPr="007B10C8">
        <w:rPr>
          <w:rFonts w:eastAsia="Calibri"/>
          <w:noProof/>
        </w:rPr>
        <w:t>термо</w:t>
      </w:r>
      <w:r>
        <w:rPr>
          <w:rFonts w:eastAsia="Calibri"/>
          <w:noProof/>
        </w:rPr>
        <w:t xml:space="preserve">окислительной деструкции. С повышением степени наполнения данный эффект усиливается. </w:t>
      </w:r>
    </w:p>
    <w:p w14:paraId="7A7D18A5" w14:textId="77777777" w:rsidR="004D48EC" w:rsidRDefault="004D48EC" w:rsidP="00A85B99">
      <w:pPr>
        <w:ind w:firstLine="284"/>
        <w:contextualSpacing/>
        <w:jc w:val="both"/>
        <w:rPr>
          <w:rFonts w:eastAsia="Calibri"/>
          <w:noProof/>
        </w:rPr>
      </w:pPr>
      <w:r>
        <w:rPr>
          <w:rFonts w:eastAsia="Calibri"/>
          <w:noProof/>
        </w:rPr>
        <w:t>Изучены антикоррозионные свойства полученных эпоксидно-оксидных покрытий на поверхности алюминиевого сплава Д16. Более высокая эффективность защиты сплава наблюдалась в случае использования комбинированного нанонаполнителя.</w:t>
      </w:r>
    </w:p>
    <w:p w14:paraId="4A0E4802" w14:textId="4D1BF26F" w:rsidR="00104049" w:rsidRPr="004D48EC" w:rsidRDefault="00104049" w:rsidP="001040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D48EC">
        <w:rPr>
          <w:i/>
          <w:color w:val="2C2D2E"/>
          <w:shd w:val="clear" w:color="auto" w:fill="FFFFFF"/>
        </w:rPr>
        <w:t>Исследование выполнено в рамках государственного задания (</w:t>
      </w:r>
      <w:r>
        <w:rPr>
          <w:i/>
          <w:color w:val="2C2D2E"/>
          <w:shd w:val="clear" w:color="auto" w:fill="FFFFFF"/>
        </w:rPr>
        <w:t>НИР</w:t>
      </w:r>
      <w:r w:rsidRPr="004D48EC">
        <w:rPr>
          <w:i/>
          <w:color w:val="2C2D2E"/>
          <w:shd w:val="clear" w:color="auto" w:fill="FFFFFF"/>
        </w:rPr>
        <w:t xml:space="preserve"> FRRE-2023-0006, номер </w:t>
      </w:r>
      <w:r>
        <w:rPr>
          <w:bCs/>
          <w:i/>
        </w:rPr>
        <w:t xml:space="preserve">госрегистрации </w:t>
      </w:r>
      <w:r w:rsidRPr="004D48EC">
        <w:rPr>
          <w:i/>
        </w:rPr>
        <w:t>124012400357-1</w:t>
      </w:r>
      <w:r>
        <w:rPr>
          <w:i/>
        </w:rPr>
        <w:t>).</w:t>
      </w:r>
    </w:p>
    <w:sectPr w:rsidR="00104049" w:rsidRPr="004D48E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859536">
    <w:abstractNumId w:val="0"/>
  </w:num>
  <w:num w:numId="2" w16cid:durableId="20947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169F7"/>
    <w:rsid w:val="00063966"/>
    <w:rsid w:val="00086081"/>
    <w:rsid w:val="00101A1C"/>
    <w:rsid w:val="00103657"/>
    <w:rsid w:val="00104049"/>
    <w:rsid w:val="00106375"/>
    <w:rsid w:val="00116478"/>
    <w:rsid w:val="00130241"/>
    <w:rsid w:val="001B4C01"/>
    <w:rsid w:val="001E61C2"/>
    <w:rsid w:val="001F0493"/>
    <w:rsid w:val="002264EE"/>
    <w:rsid w:val="0023307C"/>
    <w:rsid w:val="002C3D62"/>
    <w:rsid w:val="0031361E"/>
    <w:rsid w:val="00391C38"/>
    <w:rsid w:val="003B76D6"/>
    <w:rsid w:val="00446C4B"/>
    <w:rsid w:val="004A26A3"/>
    <w:rsid w:val="004D48EC"/>
    <w:rsid w:val="004F0EDF"/>
    <w:rsid w:val="00522BF1"/>
    <w:rsid w:val="00590166"/>
    <w:rsid w:val="005D022B"/>
    <w:rsid w:val="005E5BE9"/>
    <w:rsid w:val="006849CF"/>
    <w:rsid w:val="0069427D"/>
    <w:rsid w:val="006F7A19"/>
    <w:rsid w:val="007213E1"/>
    <w:rsid w:val="00775389"/>
    <w:rsid w:val="00797838"/>
    <w:rsid w:val="007B10C8"/>
    <w:rsid w:val="007C36D8"/>
    <w:rsid w:val="007F2744"/>
    <w:rsid w:val="008313C3"/>
    <w:rsid w:val="008931BE"/>
    <w:rsid w:val="008C67E3"/>
    <w:rsid w:val="008E2FFF"/>
    <w:rsid w:val="00921D45"/>
    <w:rsid w:val="009A66DB"/>
    <w:rsid w:val="009B2F80"/>
    <w:rsid w:val="009B3300"/>
    <w:rsid w:val="009C5C95"/>
    <w:rsid w:val="009F3380"/>
    <w:rsid w:val="00A02163"/>
    <w:rsid w:val="00A314FE"/>
    <w:rsid w:val="00A85B99"/>
    <w:rsid w:val="00BF36F8"/>
    <w:rsid w:val="00BF4622"/>
    <w:rsid w:val="00C062AA"/>
    <w:rsid w:val="00C619E3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D2B4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3F8A085-F988-4B2E-A1BB-E8BE24DA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C5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C5C95"/>
    <w:rPr>
      <w:rFonts w:ascii="Tahoma" w:eastAsia="Times New Roman" w:hAnsi="Tahoma" w:cs="Tahoma"/>
      <w:sz w:val="16"/>
      <w:szCs w:val="16"/>
    </w:rPr>
  </w:style>
  <w:style w:type="character" w:styleId="ac">
    <w:name w:val="Unresolved Mention"/>
    <w:basedOn w:val="a0"/>
    <w:uiPriority w:val="99"/>
    <w:semiHidden/>
    <w:unhideWhenUsed/>
    <w:rsid w:val="00FD2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styave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AB8911-65FB-4EC6-9797-E66B5973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Юля Павленко</cp:lastModifiedBy>
  <cp:revision>5</cp:revision>
  <dcterms:created xsi:type="dcterms:W3CDTF">2024-02-15T14:37:00Z</dcterms:created>
  <dcterms:modified xsi:type="dcterms:W3CDTF">2024-02-16T04:03:00Z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