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3C4A6" w14:textId="77777777" w:rsidR="00130241" w:rsidRPr="00B26A1C" w:rsidRDefault="00B26A1C" w:rsidP="00C216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>Биоцидные композиционные материалы на основе г</w:t>
      </w:r>
      <w:r w:rsidR="00FF19FE" w:rsidRPr="00B26A1C">
        <w:rPr>
          <w:b/>
          <w:color w:val="000000"/>
        </w:rPr>
        <w:t>уанид</w:t>
      </w:r>
      <w:r w:rsidR="00634A2F" w:rsidRPr="00B26A1C">
        <w:rPr>
          <w:b/>
          <w:color w:val="000000"/>
        </w:rPr>
        <w:t>ин</w:t>
      </w:r>
      <w:r>
        <w:rPr>
          <w:b/>
          <w:color w:val="000000"/>
        </w:rPr>
        <w:t xml:space="preserve">иевых полиамфолитов и </w:t>
      </w:r>
      <w:r w:rsidRPr="00B26A1C">
        <w:rPr>
          <w:b/>
          <w:color w:val="000000"/>
        </w:rPr>
        <w:t xml:space="preserve">наночастиц серебра  </w:t>
      </w:r>
    </w:p>
    <w:p w14:paraId="708BD737" w14:textId="77777777" w:rsidR="00A87A6E" w:rsidRPr="00B26A1C" w:rsidRDefault="00B26A1C" w:rsidP="00C216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B26A1C">
        <w:rPr>
          <w:b/>
          <w:i/>
          <w:color w:val="000000"/>
        </w:rPr>
        <w:t>Овчарук А.В.</w:t>
      </w:r>
      <w:r w:rsidR="00EB1F49" w:rsidRPr="00B26A1C">
        <w:rPr>
          <w:b/>
          <w:i/>
          <w:color w:val="000000"/>
        </w:rPr>
        <w:t>,</w:t>
      </w:r>
      <w:r w:rsidR="00EB1F49" w:rsidRPr="00B26A1C">
        <w:rPr>
          <w:b/>
          <w:i/>
          <w:color w:val="000000"/>
          <w:vertAlign w:val="superscript"/>
        </w:rPr>
        <w:t>1</w:t>
      </w:r>
      <w:r w:rsidR="00EB1F49" w:rsidRPr="00B26A1C">
        <w:rPr>
          <w:b/>
          <w:i/>
          <w:color w:val="000000"/>
        </w:rPr>
        <w:t xml:space="preserve"> </w:t>
      </w:r>
      <w:r w:rsidR="00A87A6E" w:rsidRPr="00B26A1C">
        <w:rPr>
          <w:b/>
          <w:i/>
          <w:color w:val="000000"/>
        </w:rPr>
        <w:t>Горбунова М.Н.</w:t>
      </w:r>
      <w:r w:rsidR="003B76D6" w:rsidRPr="00B26A1C">
        <w:rPr>
          <w:b/>
          <w:i/>
          <w:color w:val="000000"/>
          <w:vertAlign w:val="superscript"/>
        </w:rPr>
        <w:t>1,</w:t>
      </w:r>
      <w:r w:rsidR="00EB1F49" w:rsidRPr="00B26A1C">
        <w:rPr>
          <w:b/>
          <w:i/>
          <w:color w:val="000000"/>
          <w:vertAlign w:val="superscript"/>
        </w:rPr>
        <w:t>2</w:t>
      </w:r>
      <w:r w:rsidR="00EB1F49" w:rsidRPr="00B26A1C">
        <w:rPr>
          <w:b/>
          <w:color w:val="000000"/>
        </w:rPr>
        <w:t xml:space="preserve"> </w:t>
      </w:r>
    </w:p>
    <w:p w14:paraId="3FCC3AB0" w14:textId="77777777" w:rsidR="00A87A6E" w:rsidRPr="00B26A1C" w:rsidRDefault="00EB1F49" w:rsidP="00C216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26A1C">
        <w:rPr>
          <w:i/>
          <w:color w:val="000000"/>
        </w:rPr>
        <w:t xml:space="preserve">Студент, </w:t>
      </w:r>
      <w:r w:rsidR="00B26A1C" w:rsidRPr="00B26A1C">
        <w:rPr>
          <w:i/>
          <w:color w:val="000000"/>
        </w:rPr>
        <w:t>3</w:t>
      </w:r>
      <w:r w:rsidRPr="00B26A1C">
        <w:rPr>
          <w:i/>
          <w:color w:val="000000"/>
        </w:rPr>
        <w:t xml:space="preserve"> курс </w:t>
      </w:r>
      <w:r w:rsidR="00B26A1C" w:rsidRPr="00B26A1C">
        <w:rPr>
          <w:i/>
          <w:color w:val="000000"/>
        </w:rPr>
        <w:t>бакалавриата</w:t>
      </w:r>
      <w:r w:rsidRPr="00B26A1C">
        <w:rPr>
          <w:i/>
          <w:color w:val="000000"/>
        </w:rPr>
        <w:t xml:space="preserve"> </w:t>
      </w:r>
    </w:p>
    <w:p w14:paraId="18F44662" w14:textId="77777777" w:rsidR="00130241" w:rsidRPr="00B26A1C" w:rsidRDefault="00EB1F49" w:rsidP="00C216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26A1C">
        <w:rPr>
          <w:i/>
          <w:color w:val="000000"/>
          <w:vertAlign w:val="superscript"/>
        </w:rPr>
        <w:t>1</w:t>
      </w:r>
      <w:r w:rsidR="00FF19FE" w:rsidRPr="00B26A1C">
        <w:rPr>
          <w:i/>
          <w:color w:val="000000"/>
        </w:rPr>
        <w:t>Пермский</w:t>
      </w:r>
      <w:r w:rsidRPr="00B26A1C">
        <w:rPr>
          <w:i/>
          <w:color w:val="000000"/>
        </w:rPr>
        <w:t xml:space="preserve"> государственный </w:t>
      </w:r>
      <w:r w:rsidR="00FF19FE" w:rsidRPr="00B26A1C">
        <w:rPr>
          <w:i/>
          <w:color w:val="000000"/>
        </w:rPr>
        <w:t xml:space="preserve">научно-исследовательский </w:t>
      </w:r>
      <w:r w:rsidRPr="00B26A1C">
        <w:rPr>
          <w:i/>
          <w:color w:val="000000"/>
        </w:rPr>
        <w:t>университет, </w:t>
      </w:r>
    </w:p>
    <w:p w14:paraId="6E3CEC46" w14:textId="77777777" w:rsidR="00130241" w:rsidRPr="00B26A1C" w:rsidRDefault="00391C38" w:rsidP="00C216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26A1C">
        <w:rPr>
          <w:i/>
          <w:color w:val="000000"/>
        </w:rPr>
        <w:t>химический</w:t>
      </w:r>
      <w:r w:rsidR="00EB1F49" w:rsidRPr="00B26A1C">
        <w:rPr>
          <w:i/>
          <w:color w:val="000000"/>
        </w:rPr>
        <w:t xml:space="preserve"> факультет, </w:t>
      </w:r>
      <w:r w:rsidR="00FF19FE" w:rsidRPr="00B26A1C">
        <w:rPr>
          <w:i/>
          <w:color w:val="000000"/>
        </w:rPr>
        <w:t>Пермь</w:t>
      </w:r>
      <w:r w:rsidR="00EB1F49" w:rsidRPr="00B26A1C">
        <w:rPr>
          <w:i/>
          <w:color w:val="000000"/>
        </w:rPr>
        <w:t>, Россия</w:t>
      </w:r>
    </w:p>
    <w:p w14:paraId="32412EFE" w14:textId="77777777" w:rsidR="00C77B23" w:rsidRPr="001B3501" w:rsidRDefault="00EB1F49" w:rsidP="00C216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highlight w:val="yellow"/>
        </w:rPr>
      </w:pPr>
      <w:r w:rsidRPr="00B26A1C">
        <w:rPr>
          <w:i/>
          <w:color w:val="000000"/>
          <w:vertAlign w:val="superscript"/>
        </w:rPr>
        <w:t>2</w:t>
      </w:r>
      <w:r w:rsidR="00A87A6E" w:rsidRPr="00B26A1C">
        <w:rPr>
          <w:i/>
          <w:color w:val="000000"/>
        </w:rPr>
        <w:t>«ИТХ УрО РАН»</w:t>
      </w:r>
      <w:r w:rsidR="00BF36F8" w:rsidRPr="00B26A1C">
        <w:rPr>
          <w:i/>
          <w:color w:val="000000"/>
        </w:rPr>
        <w:t>,</w:t>
      </w:r>
      <w:r w:rsidR="00391C38" w:rsidRPr="00B26A1C">
        <w:rPr>
          <w:i/>
          <w:color w:val="000000"/>
        </w:rPr>
        <w:t xml:space="preserve"> </w:t>
      </w:r>
      <w:r w:rsidR="00A87A6E" w:rsidRPr="00B26A1C">
        <w:rPr>
          <w:i/>
          <w:color w:val="000000"/>
        </w:rPr>
        <w:t>Пермь</w:t>
      </w:r>
      <w:r w:rsidR="00BF36F8" w:rsidRPr="00B26A1C">
        <w:rPr>
          <w:i/>
          <w:color w:val="000000"/>
        </w:rPr>
        <w:t>, Россия</w:t>
      </w:r>
      <w:r w:rsidR="00BF4622" w:rsidRPr="00B26A1C">
        <w:rPr>
          <w:i/>
          <w:color w:val="000000"/>
        </w:rPr>
        <w:br/>
      </w:r>
      <w:r w:rsidRPr="00B26A1C">
        <w:rPr>
          <w:i/>
          <w:color w:val="000000"/>
        </w:rPr>
        <w:t>E</w:t>
      </w:r>
      <w:r w:rsidR="003B76D6" w:rsidRPr="00B26A1C">
        <w:rPr>
          <w:i/>
          <w:color w:val="000000"/>
        </w:rPr>
        <w:t>-</w:t>
      </w:r>
      <w:r w:rsidRPr="00B26A1C">
        <w:rPr>
          <w:i/>
          <w:color w:val="000000"/>
        </w:rPr>
        <w:t xml:space="preserve">mail: </w:t>
      </w:r>
      <w:r w:rsidR="00E541D7" w:rsidRPr="00E541D7">
        <w:rPr>
          <w:i/>
          <w:color w:val="000000"/>
          <w:u w:val="single"/>
          <w:lang w:val="en-US"/>
        </w:rPr>
        <w:t>ando</w:t>
      </w:r>
      <w:r w:rsidR="00E541D7">
        <w:rPr>
          <w:i/>
          <w:color w:val="000000"/>
          <w:u w:val="single"/>
          <w:lang w:val="en-US"/>
        </w:rPr>
        <w:t>v</w:t>
      </w:r>
      <w:r w:rsidR="00E541D7" w:rsidRPr="00E541D7">
        <w:rPr>
          <w:i/>
          <w:color w:val="000000"/>
          <w:u w:val="single"/>
        </w:rPr>
        <w:t>4444@</w:t>
      </w:r>
      <w:r w:rsidR="00E541D7" w:rsidRPr="00E541D7">
        <w:rPr>
          <w:i/>
          <w:color w:val="000000"/>
          <w:u w:val="single"/>
          <w:lang w:val="en-US"/>
        </w:rPr>
        <w:t>mail</w:t>
      </w:r>
      <w:r w:rsidR="00E541D7" w:rsidRPr="00E541D7">
        <w:rPr>
          <w:i/>
          <w:color w:val="000000"/>
          <w:u w:val="single"/>
        </w:rPr>
        <w:t>.</w:t>
      </w:r>
      <w:r w:rsidR="00E541D7" w:rsidRPr="00E541D7">
        <w:rPr>
          <w:i/>
          <w:color w:val="000000"/>
          <w:u w:val="single"/>
          <w:lang w:val="en-US"/>
        </w:rPr>
        <w:t>ru</w:t>
      </w:r>
    </w:p>
    <w:p w14:paraId="09B49FF7" w14:textId="77777777" w:rsidR="00E22189" w:rsidRPr="00610624" w:rsidRDefault="00E541D7" w:rsidP="00C216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 w:rsidRPr="00610624">
        <w:rPr>
          <w:color w:val="000000"/>
        </w:rPr>
        <w:t>Создание полимерных композиционных материалов, включающих в состав наночастицы металлов, является перспективным направлением материаловедения [1]</w:t>
      </w:r>
      <w:r w:rsidRPr="00610624">
        <w:t xml:space="preserve"> </w:t>
      </w:r>
      <w:r w:rsidRPr="00610624">
        <w:rPr>
          <w:color w:val="000000"/>
        </w:rPr>
        <w:t>Для их получения в качестве второй фазы часто используют наночастицы металлов, при этом возникает необходимость достичь равномерного распределения наночастиц в объеме полимерной матрицы и устойчивости полученных нанокомпозиционных материалов.</w:t>
      </w:r>
    </w:p>
    <w:p w14:paraId="71698A77" w14:textId="77777777" w:rsidR="002D456E" w:rsidRPr="00610624" w:rsidRDefault="002D456E" w:rsidP="00C216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 w:rsidRPr="00610624">
        <w:rPr>
          <w:color w:val="000000"/>
        </w:rPr>
        <w:t>Известно, что полимеры на основе гуанидина обладают высокими комплексообразующими и сорбционными свойствами [</w:t>
      </w:r>
      <w:r w:rsidR="00610624" w:rsidRPr="00610624">
        <w:rPr>
          <w:color w:val="000000"/>
        </w:rPr>
        <w:t>2</w:t>
      </w:r>
      <w:r w:rsidRPr="00610624">
        <w:rPr>
          <w:color w:val="000000"/>
        </w:rPr>
        <w:t>]. Наличие карбоксильных, карбонильных, азотсодержащих функциональных групп в гуанидинсодержащих сополимерах способствует эффективной стабилизации наночастиц металлов, поэтому сополимеры гуанидиниевой соли – 2,2-диаллил-1,1,3,3-тетраэтилгуанидиний хлорида (АГХ) – могут выступать в качестве стабилизирующих высокомолекулярных матриц для металлических частиц.</w:t>
      </w:r>
      <w:r w:rsidR="001B3501" w:rsidRPr="00610624">
        <w:rPr>
          <w:color w:val="000000"/>
        </w:rPr>
        <w:t xml:space="preserve"> </w:t>
      </w:r>
      <w:r w:rsidR="0070451F">
        <w:rPr>
          <w:color w:val="000000"/>
        </w:rPr>
        <w:t>Кроме того,</w:t>
      </w:r>
      <w:r w:rsidR="001B3501" w:rsidRPr="00610624">
        <w:rPr>
          <w:color w:val="000000"/>
        </w:rPr>
        <w:t xml:space="preserve"> сополимеры АГХ обладают антибактериальной активностью [</w:t>
      </w:r>
      <w:r w:rsidR="00610624" w:rsidRPr="00610624">
        <w:rPr>
          <w:color w:val="000000"/>
        </w:rPr>
        <w:t>3</w:t>
      </w:r>
      <w:r w:rsidR="001B3501" w:rsidRPr="00610624">
        <w:rPr>
          <w:color w:val="000000"/>
        </w:rPr>
        <w:t>].</w:t>
      </w:r>
    </w:p>
    <w:p w14:paraId="78F1D8DC" w14:textId="77777777" w:rsidR="00794E82" w:rsidRPr="00610624" w:rsidRDefault="002D456E" w:rsidP="00C216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 w:rsidRPr="002D456E">
        <w:rPr>
          <w:color w:val="000000"/>
        </w:rPr>
        <w:t>Наночастицы</w:t>
      </w:r>
      <w:r w:rsidR="001B3501" w:rsidRPr="00610624">
        <w:rPr>
          <w:color w:val="000000"/>
        </w:rPr>
        <w:t xml:space="preserve"> серебра </w:t>
      </w:r>
      <w:r w:rsidR="0070451F">
        <w:rPr>
          <w:color w:val="000000"/>
        </w:rPr>
        <w:t xml:space="preserve">также </w:t>
      </w:r>
      <w:r w:rsidRPr="002D456E">
        <w:rPr>
          <w:color w:val="000000"/>
        </w:rPr>
        <w:t xml:space="preserve">обладают выраженными антибактериальными свойствами, что позволяет использовать их для усиления или придания антибактериальных свойств различным материалам. </w:t>
      </w:r>
    </w:p>
    <w:p w14:paraId="711963D5" w14:textId="77777777" w:rsidR="00C21632" w:rsidRDefault="002D456E" w:rsidP="00C216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 w:rsidRPr="002D456E">
        <w:rPr>
          <w:color w:val="000000"/>
        </w:rPr>
        <w:t xml:space="preserve">Полиамфолиты на основе 2,2-диаллил-1,1,3,3-тетраэтилгуанидиний хлорида и акриловой, метакриловой, кротоновой и винилуксусной кислот, полученные методом радикальной сополимеризации, </w:t>
      </w:r>
      <w:r w:rsidR="00406D77">
        <w:rPr>
          <w:color w:val="000000"/>
        </w:rPr>
        <w:t xml:space="preserve">были </w:t>
      </w:r>
      <w:r w:rsidR="0070451F">
        <w:rPr>
          <w:color w:val="000000"/>
        </w:rPr>
        <w:t xml:space="preserve">исследованы в качестве стабилизаторов </w:t>
      </w:r>
      <w:r w:rsidRPr="002D456E">
        <w:rPr>
          <w:color w:val="000000"/>
        </w:rPr>
        <w:t xml:space="preserve">наночастиц серебра. </w:t>
      </w:r>
      <w:r w:rsidR="00C21632">
        <w:t xml:space="preserve">Полимерные </w:t>
      </w:r>
      <w:r w:rsidR="0070451F" w:rsidRPr="0070451F">
        <w:rPr>
          <w:rFonts w:eastAsia="Calibri"/>
          <w:bCs/>
        </w:rPr>
        <w:t>композиционные материалы</w:t>
      </w:r>
      <w:r w:rsidR="0070451F" w:rsidRPr="0070451F">
        <w:rPr>
          <w:rFonts w:eastAsia="Calibri"/>
        </w:rPr>
        <w:t>, содержащи</w:t>
      </w:r>
      <w:r w:rsidR="0070451F" w:rsidRPr="0070451F">
        <w:t>е</w:t>
      </w:r>
      <w:r w:rsidR="0070451F" w:rsidRPr="0070451F">
        <w:rPr>
          <w:rFonts w:eastAsia="Calibri"/>
        </w:rPr>
        <w:t xml:space="preserve"> наночастицы серебра</w:t>
      </w:r>
      <w:r w:rsidR="00C21632">
        <w:rPr>
          <w:rFonts w:eastAsia="Calibri"/>
        </w:rPr>
        <w:t>,</w:t>
      </w:r>
      <w:r w:rsidR="0070451F" w:rsidRPr="0070451F">
        <w:rPr>
          <w:rFonts w:eastAsia="Calibri"/>
        </w:rPr>
        <w:t xml:space="preserve"> </w:t>
      </w:r>
      <w:r w:rsidR="00C21632">
        <w:rPr>
          <w:rFonts w:eastAsia="Calibri"/>
        </w:rPr>
        <w:t xml:space="preserve">получены восстановлением нитрата серебра боргидридом натрия в водном растворе гуанидиниевого полиамфолита. </w:t>
      </w:r>
      <w:r w:rsidRPr="002D456E">
        <w:rPr>
          <w:color w:val="000000"/>
        </w:rPr>
        <w:t xml:space="preserve">Методами сканирующей электронной микроскопии и рентгенофазового анализа подтверждено образование композиционных материалов с равномерным распределением </w:t>
      </w:r>
      <w:r w:rsidR="00C21632">
        <w:rPr>
          <w:rFonts w:eastAsia="Calibri"/>
        </w:rPr>
        <w:t>сферических</w:t>
      </w:r>
      <w:r w:rsidR="00C21632">
        <w:rPr>
          <w:color w:val="000000"/>
        </w:rPr>
        <w:t xml:space="preserve"> </w:t>
      </w:r>
      <w:r w:rsidR="00745853">
        <w:rPr>
          <w:color w:val="000000"/>
        </w:rPr>
        <w:t xml:space="preserve">серебряных </w:t>
      </w:r>
      <w:r w:rsidRPr="002D456E">
        <w:rPr>
          <w:color w:val="000000"/>
        </w:rPr>
        <w:t xml:space="preserve">наночастиц </w:t>
      </w:r>
      <w:r w:rsidR="00C21632" w:rsidRPr="0070451F">
        <w:rPr>
          <w:rFonts w:eastAsia="Calibri"/>
        </w:rPr>
        <w:t xml:space="preserve">размером от </w:t>
      </w:r>
      <w:r w:rsidR="00C21632" w:rsidRPr="0070451F">
        <w:rPr>
          <w:rFonts w:eastAsia="Calibri"/>
          <w:color w:val="000000"/>
        </w:rPr>
        <w:t>7 до 43.5</w:t>
      </w:r>
      <w:r w:rsidR="00C21632" w:rsidRPr="0070451F">
        <w:rPr>
          <w:rFonts w:eastAsia="Calibri"/>
        </w:rPr>
        <w:t xml:space="preserve"> нм </w:t>
      </w:r>
      <w:r w:rsidRPr="002D456E">
        <w:rPr>
          <w:color w:val="000000"/>
        </w:rPr>
        <w:t>в гуанид</w:t>
      </w:r>
      <w:r w:rsidR="0070451F">
        <w:rPr>
          <w:color w:val="000000"/>
        </w:rPr>
        <w:t xml:space="preserve">инсодержащей полимерной матрице. </w:t>
      </w:r>
    </w:p>
    <w:p w14:paraId="7617E294" w14:textId="77777777" w:rsidR="002D456E" w:rsidRDefault="0070451F" w:rsidP="00C216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 w:rsidRPr="0070451F">
        <w:rPr>
          <w:color w:val="000000"/>
        </w:rPr>
        <w:t xml:space="preserve">Синтезированные нанокомпозиты обладают </w:t>
      </w:r>
      <w:r w:rsidR="00C21632">
        <w:rPr>
          <w:color w:val="000000"/>
        </w:rPr>
        <w:t xml:space="preserve">выраженным </w:t>
      </w:r>
      <w:r w:rsidRPr="002D456E">
        <w:rPr>
          <w:color w:val="000000"/>
        </w:rPr>
        <w:t>противомикробным действием в отношении</w:t>
      </w:r>
      <w:r w:rsidRPr="00610624">
        <w:rPr>
          <w:color w:val="000000"/>
        </w:rPr>
        <w:t xml:space="preserve"> </w:t>
      </w:r>
      <w:r w:rsidRPr="002D456E">
        <w:rPr>
          <w:color w:val="000000"/>
        </w:rPr>
        <w:t>грамположительных и грамотрицательны</w:t>
      </w:r>
      <w:r w:rsidRPr="00610624">
        <w:rPr>
          <w:color w:val="000000"/>
        </w:rPr>
        <w:t xml:space="preserve">х </w:t>
      </w:r>
      <w:r w:rsidRPr="002D456E">
        <w:rPr>
          <w:color w:val="000000"/>
        </w:rPr>
        <w:t>микроорганизмов</w:t>
      </w:r>
      <w:r w:rsidRPr="0070451F">
        <w:rPr>
          <w:color w:val="000000"/>
        </w:rPr>
        <w:t xml:space="preserve"> и являются перспективными для разработ</w:t>
      </w:r>
      <w:r w:rsidR="00C21632">
        <w:rPr>
          <w:color w:val="000000"/>
        </w:rPr>
        <w:t>ки новых лекарственных средств.</w:t>
      </w:r>
    </w:p>
    <w:p w14:paraId="0D5C3FE1" w14:textId="77777777" w:rsidR="00A87A6E" w:rsidRPr="00B26A1C" w:rsidRDefault="00A87A6E" w:rsidP="00A87A6E">
      <w:pPr>
        <w:pStyle w:val="N"/>
        <w:ind w:firstLine="426"/>
        <w:rPr>
          <w:rFonts w:ascii="Times New Roman" w:hAnsi="Times New Roman"/>
          <w:i/>
          <w:color w:val="000000"/>
          <w:lang w:val="ru-RU"/>
        </w:rPr>
      </w:pPr>
      <w:r w:rsidRPr="00B26A1C">
        <w:rPr>
          <w:rFonts w:ascii="Times New Roman" w:hAnsi="Times New Roman"/>
          <w:i/>
          <w:color w:val="000000"/>
          <w:lang w:val="ru-RU"/>
        </w:rPr>
        <w:t>Работа выполнена при финансовой поддержке РНФ</w:t>
      </w:r>
      <w:r w:rsidR="00C77B23" w:rsidRPr="00B26A1C">
        <w:rPr>
          <w:rFonts w:ascii="Times New Roman" w:hAnsi="Times New Roman"/>
          <w:i/>
          <w:color w:val="000000"/>
          <w:lang w:val="ru-RU"/>
        </w:rPr>
        <w:t>,</w:t>
      </w:r>
      <w:r w:rsidRPr="00B26A1C">
        <w:rPr>
          <w:rFonts w:ascii="Times New Roman" w:hAnsi="Times New Roman"/>
          <w:i/>
          <w:color w:val="000000"/>
          <w:lang w:val="ru-RU"/>
        </w:rPr>
        <w:t xml:space="preserve"> грант № 23-23-00073. Аналитические, спектроскопические и биологические исследования были выполнены с использованием центра коллективного пользования ПФИЦ УрО РАН «Исследование материалов и вещества». </w:t>
      </w:r>
    </w:p>
    <w:p w14:paraId="270B54CF" w14:textId="77777777" w:rsidR="00130241" w:rsidRPr="0061062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10624">
        <w:rPr>
          <w:b/>
          <w:color w:val="000000"/>
        </w:rPr>
        <w:t>Литература</w:t>
      </w:r>
    </w:p>
    <w:p w14:paraId="78C15A45" w14:textId="77777777" w:rsidR="00794E82" w:rsidRPr="00794E82" w:rsidRDefault="00794E82" w:rsidP="0070451F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0"/>
          <w:tab w:val="left" w:pos="426"/>
        </w:tabs>
        <w:ind w:left="0" w:firstLine="0"/>
        <w:jc w:val="both"/>
        <w:rPr>
          <w:bCs/>
          <w:color w:val="000000"/>
          <w:kern w:val="32"/>
          <w:lang w:val="en-US"/>
        </w:rPr>
      </w:pPr>
      <w:r w:rsidRPr="00794E82">
        <w:rPr>
          <w:bCs/>
          <w:color w:val="000000"/>
          <w:kern w:val="32"/>
          <w:lang w:val="en-US"/>
        </w:rPr>
        <w:t xml:space="preserve">Nanomaterials and polymer nanocomposites. Raw materials to applications. Ed. </w:t>
      </w:r>
      <w:r w:rsidR="00CE2919">
        <w:rPr>
          <w:bCs/>
          <w:color w:val="000000"/>
          <w:kern w:val="32"/>
          <w:lang w:val="en-US"/>
        </w:rPr>
        <w:t>b</w:t>
      </w:r>
      <w:r w:rsidRPr="00794E82">
        <w:rPr>
          <w:bCs/>
          <w:color w:val="000000"/>
          <w:kern w:val="32"/>
          <w:lang w:val="en-US"/>
        </w:rPr>
        <w:t>y</w:t>
      </w:r>
      <w:r w:rsidR="00610624" w:rsidRPr="00610624">
        <w:rPr>
          <w:bCs/>
          <w:color w:val="000000"/>
          <w:kern w:val="32"/>
        </w:rPr>
        <w:t xml:space="preserve"> </w:t>
      </w:r>
      <w:r w:rsidRPr="00794E82">
        <w:rPr>
          <w:bCs/>
          <w:color w:val="000000"/>
          <w:kern w:val="32"/>
          <w:lang w:val="en-US"/>
        </w:rPr>
        <w:t>N.</w:t>
      </w:r>
      <w:r w:rsidR="00610624" w:rsidRPr="00610624">
        <w:rPr>
          <w:bCs/>
          <w:color w:val="000000"/>
          <w:kern w:val="32"/>
        </w:rPr>
        <w:t xml:space="preserve"> </w:t>
      </w:r>
      <w:r w:rsidRPr="00794E82">
        <w:rPr>
          <w:bCs/>
          <w:color w:val="000000"/>
          <w:kern w:val="32"/>
          <w:lang w:val="en-US"/>
        </w:rPr>
        <w:t xml:space="preserve">Karak. </w:t>
      </w:r>
      <w:r w:rsidRPr="00794E82">
        <w:rPr>
          <w:bCs/>
          <w:color w:val="000000"/>
          <w:kern w:val="32"/>
          <w:lang w:val="en-GB"/>
        </w:rPr>
        <w:t>Amsterdam:</w:t>
      </w:r>
      <w:r w:rsidRPr="00794E82">
        <w:rPr>
          <w:bCs/>
          <w:color w:val="000000"/>
          <w:kern w:val="32"/>
          <w:lang w:val="en-US"/>
        </w:rPr>
        <w:t xml:space="preserve"> Elsevier, 2019. P. 1–121</w:t>
      </w:r>
      <w:r w:rsidR="001B3501" w:rsidRPr="00610624">
        <w:rPr>
          <w:bCs/>
          <w:color w:val="000000"/>
          <w:kern w:val="32"/>
        </w:rPr>
        <w:t>.</w:t>
      </w:r>
    </w:p>
    <w:p w14:paraId="2CB0F770" w14:textId="77777777" w:rsidR="00F77B82" w:rsidRPr="00610624" w:rsidRDefault="001B3501" w:rsidP="0070451F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0"/>
          <w:tab w:val="left" w:pos="426"/>
        </w:tabs>
        <w:ind w:left="0" w:firstLine="0"/>
        <w:jc w:val="both"/>
        <w:rPr>
          <w:bCs/>
          <w:color w:val="000000"/>
          <w:kern w:val="32"/>
          <w:lang w:val="en-US"/>
        </w:rPr>
      </w:pPr>
      <w:r w:rsidRPr="00CE2919">
        <w:rPr>
          <w:bCs/>
          <w:color w:val="000000"/>
          <w:kern w:val="32"/>
          <w:lang w:val="en-US"/>
        </w:rPr>
        <w:t xml:space="preserve">Zhao P., Zhou X., Huang Y., Xu Y., Chen S., Zheng C., Jin Y., Xia C. </w:t>
      </w:r>
      <w:r w:rsidRPr="00610624">
        <w:rPr>
          <w:bCs/>
          <w:color w:val="000000"/>
          <w:kern w:val="32"/>
          <w:lang w:val="en-US"/>
        </w:rPr>
        <w:t>Cationic covalent organic polymers based on guanidine with higher positive potential for selective sorption of ReO</w:t>
      </w:r>
      <w:r w:rsidRPr="00610624">
        <w:rPr>
          <w:bCs/>
          <w:color w:val="000000"/>
          <w:kern w:val="32"/>
          <w:vertAlign w:val="subscript"/>
          <w:lang w:val="en-US"/>
        </w:rPr>
        <w:t>4</w:t>
      </w:r>
      <w:r w:rsidRPr="00610624">
        <w:rPr>
          <w:bCs/>
          <w:color w:val="000000"/>
          <w:kern w:val="32"/>
          <w:vertAlign w:val="superscript"/>
          <w:lang w:val="en-US"/>
        </w:rPr>
        <w:t>−</w:t>
      </w:r>
      <w:r w:rsidRPr="00610624">
        <w:rPr>
          <w:bCs/>
          <w:color w:val="000000"/>
          <w:kern w:val="32"/>
          <w:lang w:val="en-US"/>
        </w:rPr>
        <w:t>: synthesis and DFT calculation // Surf</w:t>
      </w:r>
      <w:r w:rsidR="00CE2919">
        <w:rPr>
          <w:bCs/>
          <w:color w:val="000000"/>
          <w:kern w:val="32"/>
          <w:lang w:val="en-US"/>
        </w:rPr>
        <w:t>.</w:t>
      </w:r>
      <w:r w:rsidRPr="00610624">
        <w:rPr>
          <w:bCs/>
          <w:color w:val="000000"/>
          <w:kern w:val="32"/>
          <w:lang w:val="en-US"/>
        </w:rPr>
        <w:t xml:space="preserve"> Interfaces. 2022. V</w:t>
      </w:r>
      <w:r w:rsidR="00CE2919">
        <w:rPr>
          <w:bCs/>
          <w:color w:val="000000"/>
          <w:kern w:val="32"/>
          <w:lang w:val="en-US"/>
        </w:rPr>
        <w:t>ol</w:t>
      </w:r>
      <w:r w:rsidRPr="00610624">
        <w:rPr>
          <w:bCs/>
          <w:color w:val="000000"/>
          <w:kern w:val="32"/>
          <w:lang w:val="en-US"/>
        </w:rPr>
        <w:t>. 29. ID 101788</w:t>
      </w:r>
      <w:r w:rsidR="00F77B82" w:rsidRPr="00610624">
        <w:rPr>
          <w:bCs/>
          <w:color w:val="000000"/>
          <w:kern w:val="32"/>
          <w:lang w:val="en-US"/>
        </w:rPr>
        <w:t xml:space="preserve">. </w:t>
      </w:r>
    </w:p>
    <w:p w14:paraId="1C114C98" w14:textId="77777777" w:rsidR="001B3501" w:rsidRPr="00610624" w:rsidRDefault="001B3501" w:rsidP="0070451F">
      <w:pPr>
        <w:numPr>
          <w:ilvl w:val="0"/>
          <w:numId w:val="3"/>
        </w:numPr>
        <w:tabs>
          <w:tab w:val="num" w:pos="0"/>
          <w:tab w:val="left" w:pos="426"/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/>
          <w:lang w:val="en-US"/>
        </w:rPr>
      </w:pPr>
      <w:r w:rsidRPr="00CE2919">
        <w:rPr>
          <w:color w:val="000000"/>
          <w:lang w:val="en-GB"/>
        </w:rPr>
        <w:t>Gorbunova M.N., Zagumennova D.D., Lemkina L.M.</w:t>
      </w:r>
      <w:r w:rsidRPr="00610624">
        <w:rPr>
          <w:color w:val="000000"/>
          <w:lang w:val="en-GB"/>
        </w:rPr>
        <w:t xml:space="preserve"> </w:t>
      </w:r>
      <w:r w:rsidRPr="00610624">
        <w:rPr>
          <w:color w:val="000000"/>
          <w:lang w:val="en-US"/>
        </w:rPr>
        <w:t>Novel biocidal polyampholytes with guanidinium and carboxy groups for drug delivery //</w:t>
      </w:r>
      <w:r w:rsidRPr="00610624">
        <w:rPr>
          <w:color w:val="000000"/>
          <w:lang w:val="en-GB"/>
        </w:rPr>
        <w:t xml:space="preserve"> Polym. adv. tech. 2023. V</w:t>
      </w:r>
      <w:r w:rsidR="00CE2919">
        <w:rPr>
          <w:color w:val="000000"/>
          <w:lang w:val="en-US"/>
        </w:rPr>
        <w:t>ol</w:t>
      </w:r>
      <w:r w:rsidRPr="00610624">
        <w:rPr>
          <w:color w:val="000000"/>
          <w:lang w:val="en-GB"/>
        </w:rPr>
        <w:t>. 34. № 9. P. 2961</w:t>
      </w:r>
      <w:r w:rsidRPr="00610624">
        <w:rPr>
          <w:color w:val="000000"/>
          <w:lang w:val="en-US"/>
        </w:rPr>
        <w:t>–</w:t>
      </w:r>
      <w:r w:rsidRPr="00610624">
        <w:rPr>
          <w:color w:val="000000"/>
          <w:lang w:val="en-GB"/>
        </w:rPr>
        <w:t>2973.</w:t>
      </w:r>
    </w:p>
    <w:sectPr w:rsidR="001B3501" w:rsidRPr="00610624" w:rsidSect="00634DF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Narrow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040CB"/>
    <w:multiLevelType w:val="hybridMultilevel"/>
    <w:tmpl w:val="3D08E16A"/>
    <w:lvl w:ilvl="0" w:tplc="7592F4A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-970"/>
        </w:tabs>
        <w:ind w:left="-9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-250"/>
        </w:tabs>
        <w:ind w:left="-250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0"/>
        </w:tabs>
        <w:ind w:left="4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1190"/>
        </w:tabs>
        <w:ind w:left="1190" w:hanging="360"/>
      </w:pPr>
    </w:lvl>
    <w:lvl w:ilvl="5" w:tplc="0419001B">
      <w:start w:val="1"/>
      <w:numFmt w:val="decimal"/>
      <w:lvlText w:val="%6."/>
      <w:lvlJc w:val="left"/>
      <w:pPr>
        <w:tabs>
          <w:tab w:val="num" w:pos="1910"/>
        </w:tabs>
        <w:ind w:left="1910" w:hanging="360"/>
      </w:pPr>
    </w:lvl>
    <w:lvl w:ilvl="6" w:tplc="0419000F">
      <w:start w:val="1"/>
      <w:numFmt w:val="decimal"/>
      <w:lvlText w:val="%7."/>
      <w:lvlJc w:val="left"/>
      <w:pPr>
        <w:tabs>
          <w:tab w:val="num" w:pos="2630"/>
        </w:tabs>
        <w:ind w:left="2630" w:hanging="360"/>
      </w:pPr>
    </w:lvl>
    <w:lvl w:ilvl="7" w:tplc="04190019">
      <w:start w:val="1"/>
      <w:numFmt w:val="decimal"/>
      <w:lvlText w:val="%8."/>
      <w:lvlJc w:val="left"/>
      <w:pPr>
        <w:tabs>
          <w:tab w:val="num" w:pos="3350"/>
        </w:tabs>
        <w:ind w:left="3350" w:hanging="360"/>
      </w:pPr>
    </w:lvl>
    <w:lvl w:ilvl="8" w:tplc="0419001B">
      <w:start w:val="1"/>
      <w:numFmt w:val="decimal"/>
      <w:lvlText w:val="%9."/>
      <w:lvlJc w:val="left"/>
      <w:pPr>
        <w:tabs>
          <w:tab w:val="num" w:pos="4070"/>
        </w:tabs>
        <w:ind w:left="4070" w:hanging="360"/>
      </w:pPr>
    </w:lvl>
  </w:abstractNum>
  <w:abstractNum w:abstractNumId="1" w15:restartNumberingAfterBreak="0">
    <w:nsid w:val="2E331AC4"/>
    <w:multiLevelType w:val="hybridMultilevel"/>
    <w:tmpl w:val="9086D3E8"/>
    <w:lvl w:ilvl="0" w:tplc="2BE2F51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1608F"/>
    <w:rsid w:val="00021CCB"/>
    <w:rsid w:val="00063966"/>
    <w:rsid w:val="00086081"/>
    <w:rsid w:val="00101A1C"/>
    <w:rsid w:val="00106375"/>
    <w:rsid w:val="00116478"/>
    <w:rsid w:val="00130241"/>
    <w:rsid w:val="0015554B"/>
    <w:rsid w:val="001B3501"/>
    <w:rsid w:val="001E61C2"/>
    <w:rsid w:val="001F0493"/>
    <w:rsid w:val="002264EE"/>
    <w:rsid w:val="0023307C"/>
    <w:rsid w:val="002D456E"/>
    <w:rsid w:val="003027AB"/>
    <w:rsid w:val="0031361E"/>
    <w:rsid w:val="00327AD7"/>
    <w:rsid w:val="00391C38"/>
    <w:rsid w:val="003B76D6"/>
    <w:rsid w:val="00406D77"/>
    <w:rsid w:val="00460F2E"/>
    <w:rsid w:val="004A26A3"/>
    <w:rsid w:val="004A2CD5"/>
    <w:rsid w:val="004F0EDF"/>
    <w:rsid w:val="00522BF1"/>
    <w:rsid w:val="00590166"/>
    <w:rsid w:val="00610624"/>
    <w:rsid w:val="00614457"/>
    <w:rsid w:val="00634A2F"/>
    <w:rsid w:val="00634DFB"/>
    <w:rsid w:val="006A76F8"/>
    <w:rsid w:val="006F7A19"/>
    <w:rsid w:val="007019BE"/>
    <w:rsid w:val="0070451F"/>
    <w:rsid w:val="00745853"/>
    <w:rsid w:val="00775389"/>
    <w:rsid w:val="00794E82"/>
    <w:rsid w:val="00797838"/>
    <w:rsid w:val="007C36D8"/>
    <w:rsid w:val="007F2744"/>
    <w:rsid w:val="008931BE"/>
    <w:rsid w:val="00921D45"/>
    <w:rsid w:val="0096551C"/>
    <w:rsid w:val="009A66DB"/>
    <w:rsid w:val="009B2F80"/>
    <w:rsid w:val="009B3300"/>
    <w:rsid w:val="009F3380"/>
    <w:rsid w:val="00A02163"/>
    <w:rsid w:val="00A314FE"/>
    <w:rsid w:val="00A87A6E"/>
    <w:rsid w:val="00B26A1C"/>
    <w:rsid w:val="00B373F0"/>
    <w:rsid w:val="00BF36F8"/>
    <w:rsid w:val="00BF4622"/>
    <w:rsid w:val="00C21632"/>
    <w:rsid w:val="00C77B23"/>
    <w:rsid w:val="00CD00B1"/>
    <w:rsid w:val="00CE2919"/>
    <w:rsid w:val="00D0190D"/>
    <w:rsid w:val="00D22306"/>
    <w:rsid w:val="00D42542"/>
    <w:rsid w:val="00D8121C"/>
    <w:rsid w:val="00E22189"/>
    <w:rsid w:val="00E541D7"/>
    <w:rsid w:val="00E74069"/>
    <w:rsid w:val="00EB1F49"/>
    <w:rsid w:val="00EB709F"/>
    <w:rsid w:val="00F77B82"/>
    <w:rsid w:val="00F84531"/>
    <w:rsid w:val="00F865B3"/>
    <w:rsid w:val="00FB1509"/>
    <w:rsid w:val="00FF1903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2B95"/>
  <w15:chartTrackingRefBased/>
  <w15:docId w15:val="{38A9132F-1CFE-4AEA-A0A1-47A4C233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634DF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34D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34D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34DF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34DF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34DF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34D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Название"/>
    <w:basedOn w:val="a"/>
    <w:next w:val="a"/>
    <w:uiPriority w:val="10"/>
    <w:qFormat/>
    <w:rsid w:val="00634DF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34D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F19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F19FE"/>
    <w:rPr>
      <w:rFonts w:ascii="Tahoma" w:eastAsia="Times New Roman" w:hAnsi="Tahoma" w:cs="Tahoma"/>
      <w:sz w:val="16"/>
      <w:szCs w:val="16"/>
    </w:rPr>
  </w:style>
  <w:style w:type="paragraph" w:customStyle="1" w:styleId="N">
    <w:name w:val="N Текст"/>
    <w:basedOn w:val="a"/>
    <w:link w:val="N0"/>
    <w:qFormat/>
    <w:rsid w:val="00A87A6E"/>
    <w:pPr>
      <w:widowControl w:val="0"/>
      <w:shd w:val="clear" w:color="auto" w:fill="FFFFFF"/>
      <w:ind w:firstLine="567"/>
      <w:jc w:val="both"/>
    </w:pPr>
    <w:rPr>
      <w:rFonts w:ascii="PT Sans Narrow" w:hAnsi="PT Sans Narrow"/>
      <w:bCs/>
      <w:iCs/>
      <w:shd w:val="clear" w:color="auto" w:fill="FFFFFF"/>
      <w:lang w:val="en-US"/>
    </w:rPr>
  </w:style>
  <w:style w:type="character" w:customStyle="1" w:styleId="N0">
    <w:name w:val="N Текст Знак"/>
    <w:link w:val="N"/>
    <w:rsid w:val="00A87A6E"/>
    <w:rPr>
      <w:rFonts w:ascii="PT Sans Narrow" w:eastAsia="Times New Roman" w:hAnsi="PT Sans Narrow" w:cs="Times New Roman"/>
      <w:bCs/>
      <w:iCs/>
      <w:sz w:val="24"/>
      <w:szCs w:val="24"/>
      <w:shd w:val="clear" w:color="auto" w:fill="FFFFFF"/>
      <w:lang w:val="en-US"/>
    </w:rPr>
  </w:style>
  <w:style w:type="character" w:styleId="ac">
    <w:name w:val="Unresolved Mention"/>
    <w:uiPriority w:val="99"/>
    <w:semiHidden/>
    <w:unhideWhenUsed/>
    <w:rsid w:val="00794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CA82E4-9901-4885-8A46-14EEE671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Марина Николаевна</dc:creator>
  <cp:keywords/>
  <cp:lastModifiedBy>Лаевич Нико</cp:lastModifiedBy>
  <cp:revision>2</cp:revision>
  <cp:lastPrinted>2023-02-09T11:41:00Z</cp:lastPrinted>
  <dcterms:created xsi:type="dcterms:W3CDTF">2024-02-12T18:14:00Z</dcterms:created>
  <dcterms:modified xsi:type="dcterms:W3CDTF">2024-02-12T18:14:00Z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