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0F4C" w14:textId="77777777" w:rsidR="0059213B" w:rsidRDefault="0059213B">
      <w:pPr>
        <w:shd w:val="clear" w:color="auto" w:fill="FFFFFF"/>
        <w:jc w:val="center"/>
        <w:rPr>
          <w:b/>
          <w:color w:val="000000"/>
        </w:rPr>
      </w:pPr>
    </w:p>
    <w:p w14:paraId="33F2B864" w14:textId="1A62BDBE" w:rsidR="0059213B" w:rsidRDefault="0059213B" w:rsidP="008517F7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синергетических эффектов антипиренов на основе полифосфата аммония и меламина в трудногорючих эпоксидных смолах</w:t>
      </w:r>
    </w:p>
    <w:p w14:paraId="0198AFD2" w14:textId="77777777" w:rsidR="0059213B" w:rsidRDefault="0059213B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Тоиров С.Х.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Шевченко Н.Н.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599DB672" w14:textId="77777777" w:rsidR="0059213B" w:rsidRDefault="0059213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1 года обучения</w:t>
      </w:r>
    </w:p>
    <w:p w14:paraId="126D253C" w14:textId="77777777" w:rsidR="0059213B" w:rsidRPr="00391C38" w:rsidRDefault="0059213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Институт Синтетических Полимерных Материалов им. Н.С. </w:t>
      </w:r>
      <w:proofErr w:type="spellStart"/>
      <w:r>
        <w:rPr>
          <w:i/>
          <w:color w:val="000000"/>
        </w:rPr>
        <w:t>Ениколопова</w:t>
      </w:r>
      <w:proofErr w:type="spellEnd"/>
      <w:r>
        <w:rPr>
          <w:i/>
          <w:color w:val="000000"/>
        </w:rPr>
        <w:t>, Москва, Россия</w:t>
      </w:r>
    </w:p>
    <w:p w14:paraId="003A2A5E" w14:textId="77777777" w:rsidR="0059213B" w:rsidRPr="00735E46" w:rsidRDefault="0059213B" w:rsidP="00735E46">
      <w:pPr>
        <w:pStyle w:val="Default"/>
        <w:jc w:val="center"/>
        <w:rPr>
          <w:i/>
        </w:rPr>
      </w:pPr>
      <w:r w:rsidRPr="00735E46">
        <w:rPr>
          <w:i/>
          <w:vertAlign w:val="superscript"/>
        </w:rPr>
        <w:t>2</w:t>
      </w:r>
      <w:r w:rsidRPr="00735E46">
        <w:rPr>
          <w:i/>
        </w:rPr>
        <w:t xml:space="preserve">ООО "Ресмет-2" Москва, </w:t>
      </w:r>
      <w:r>
        <w:rPr>
          <w:i/>
        </w:rPr>
        <w:t>Россия</w:t>
      </w:r>
      <w:r w:rsidRPr="00735E46">
        <w:rPr>
          <w:i/>
        </w:rPr>
        <w:t xml:space="preserve"> </w:t>
      </w:r>
    </w:p>
    <w:p w14:paraId="52781B22" w14:textId="77777777" w:rsidR="0059213B" w:rsidRPr="007C36D8" w:rsidRDefault="0059213B" w:rsidP="008517F7">
      <w:pPr>
        <w:shd w:val="clear" w:color="auto" w:fill="FFFFFF"/>
        <w:jc w:val="center"/>
        <w:rPr>
          <w:i/>
          <w:color w:val="000000"/>
        </w:rPr>
      </w:pPr>
    </w:p>
    <w:p w14:paraId="64B5D007" w14:textId="7198C230" w:rsidR="0059213B" w:rsidRPr="004B1C0B" w:rsidRDefault="0059213B" w:rsidP="008517F7">
      <w:pPr>
        <w:shd w:val="clear" w:color="auto" w:fill="FFFFFF"/>
        <w:jc w:val="center"/>
        <w:rPr>
          <w:color w:val="000000"/>
          <w:lang w:val="en-US"/>
        </w:rPr>
      </w:pPr>
      <w:r w:rsidRPr="00735E46">
        <w:rPr>
          <w:i/>
          <w:color w:val="000000"/>
          <w:lang w:val="en-US"/>
        </w:rPr>
        <w:t>E</w:t>
      </w:r>
      <w:r w:rsidRPr="004B1C0B">
        <w:rPr>
          <w:i/>
          <w:color w:val="000000"/>
          <w:lang w:val="en-US"/>
        </w:rPr>
        <w:t>-</w:t>
      </w:r>
      <w:r w:rsidRPr="00735E46">
        <w:rPr>
          <w:i/>
          <w:color w:val="000000"/>
          <w:lang w:val="en-US"/>
        </w:rPr>
        <w:t>mail</w:t>
      </w:r>
      <w:r w:rsidRPr="004B1C0B">
        <w:rPr>
          <w:i/>
          <w:color w:val="000000"/>
          <w:lang w:val="en-US"/>
        </w:rPr>
        <w:t xml:space="preserve">: </w:t>
      </w:r>
      <w:hyperlink r:id="rId5" w:history="1">
        <w:r w:rsidR="004B1C0B" w:rsidRPr="00960442">
          <w:rPr>
            <w:rStyle w:val="ab"/>
            <w:i/>
            <w:lang w:val="en-US"/>
          </w:rPr>
          <w:t>ovtoir</w:t>
        </w:r>
        <w:r w:rsidR="004B1C0B" w:rsidRPr="004B1C0B">
          <w:rPr>
            <w:rStyle w:val="ab"/>
            <w:i/>
            <w:lang w:val="en-US"/>
          </w:rPr>
          <w:t>@</w:t>
        </w:r>
        <w:r w:rsidR="004B1C0B" w:rsidRPr="00960442">
          <w:rPr>
            <w:rStyle w:val="ab"/>
            <w:i/>
            <w:lang w:val="en-US"/>
          </w:rPr>
          <w:t>gmail</w:t>
        </w:r>
        <w:r w:rsidR="004B1C0B" w:rsidRPr="004B1C0B">
          <w:rPr>
            <w:rStyle w:val="ab"/>
            <w:i/>
            <w:lang w:val="en-US"/>
          </w:rPr>
          <w:t>.</w:t>
        </w:r>
        <w:r w:rsidR="004B1C0B" w:rsidRPr="00960442">
          <w:rPr>
            <w:rStyle w:val="ab"/>
            <w:i/>
            <w:lang w:val="en-US"/>
          </w:rPr>
          <w:t>com</w:t>
        </w:r>
      </w:hyperlink>
    </w:p>
    <w:p w14:paraId="2DFA7B41" w14:textId="77777777" w:rsidR="0059213B" w:rsidRPr="008517F7" w:rsidRDefault="0059213B" w:rsidP="008517F7">
      <w:pPr>
        <w:shd w:val="clear" w:color="auto" w:fill="FFFFFF"/>
        <w:ind w:firstLine="397"/>
        <w:jc w:val="both"/>
        <w:rPr>
          <w:color w:val="000000"/>
        </w:rPr>
      </w:pPr>
      <w:r w:rsidRPr="008517F7">
        <w:rPr>
          <w:color w:val="000000"/>
        </w:rPr>
        <w:t>Полимеры и композиционные материалы широко применяют в автомобилестроении, прецизионных приборах, электронике, электроприборах, средствах связи, строительстве, авиакосмической отрасли и ряде других отраслей.  Основным недостатком полимеров является их воспламеняемость. Антипирены на основе фосфора и азота (P, N-антипирены), будучи относительно экологически безопасными и в ряде случаев обладающие аддитивными свойствами (синергизмом) при определенном соотношении фосфор- и азотсодержащих компонентов, привлекают внимание исследователей в поиске наиболее эффективных сочетаний P, N-компонентов.</w:t>
      </w:r>
    </w:p>
    <w:p w14:paraId="7D5736DD" w14:textId="77777777" w:rsidR="0059213B" w:rsidRPr="008517F7" w:rsidRDefault="0059213B" w:rsidP="008517F7">
      <w:pPr>
        <w:shd w:val="clear" w:color="auto" w:fill="FFFFFF"/>
        <w:ind w:firstLine="397"/>
        <w:jc w:val="both"/>
        <w:rPr>
          <w:color w:val="000000"/>
        </w:rPr>
      </w:pPr>
      <w:r w:rsidRPr="008517F7">
        <w:rPr>
          <w:color w:val="000000"/>
        </w:rPr>
        <w:tab/>
        <w:t xml:space="preserve">Для оценки эффективности антипиренов как правило используют метод определения кислородного индекса (КИ), а в качестве полимерного связующего – эпоксидные смолы, полиолефины и другие полимерные связующие конденсационного и аддиционного типов. Однако целенаправленный поиск эффективных P, N-антипиренов сдерживается малоизученным процессом их термодеструкции и влияния на воспламеняемость полимерной матрицы. </w:t>
      </w:r>
    </w:p>
    <w:p w14:paraId="15E0BCB7" w14:textId="77777777" w:rsidR="0059213B" w:rsidRPr="008517F7" w:rsidRDefault="0059213B" w:rsidP="008517F7">
      <w:pPr>
        <w:shd w:val="clear" w:color="auto" w:fill="FFFFFF"/>
        <w:ind w:firstLine="397"/>
        <w:jc w:val="both"/>
        <w:rPr>
          <w:color w:val="000000"/>
        </w:rPr>
      </w:pPr>
      <w:r w:rsidRPr="008517F7">
        <w:rPr>
          <w:color w:val="000000"/>
        </w:rPr>
        <w:tab/>
        <w:t xml:space="preserve">В работе изучены продукты термодеструкции А) акрилового сополимера с введенным антипиреном на основе полифосфата аммония (ПФА), меламина (МЕЛ) и пентаэритрита (ПЭР) в качестве огнезащитного покрытия и Б) композиции эпоксидной смолы (отвердитель ТЭТА) с антипиреном на основе </w:t>
      </w:r>
      <w:proofErr w:type="spellStart"/>
      <w:r w:rsidRPr="008517F7">
        <w:rPr>
          <w:color w:val="000000"/>
        </w:rPr>
        <w:t>гексаметоксиметилмеламина</w:t>
      </w:r>
      <w:proofErr w:type="spellEnd"/>
      <w:r w:rsidRPr="008517F7">
        <w:rPr>
          <w:color w:val="000000"/>
        </w:rPr>
        <w:t xml:space="preserve"> (ГМ-3) и </w:t>
      </w:r>
      <w:proofErr w:type="spellStart"/>
      <w:r w:rsidRPr="008517F7">
        <w:rPr>
          <w:color w:val="000000"/>
        </w:rPr>
        <w:t>дигидрофосфата</w:t>
      </w:r>
      <w:proofErr w:type="spellEnd"/>
      <w:r w:rsidRPr="008517F7">
        <w:rPr>
          <w:color w:val="000000"/>
        </w:rPr>
        <w:t xml:space="preserve"> аммония (ДГФА). Продукты термодеструкции получали обработкой исходных образцов в пламени газовой горелки до образования </w:t>
      </w:r>
      <w:proofErr w:type="spellStart"/>
      <w:r w:rsidRPr="008517F7">
        <w:rPr>
          <w:color w:val="000000"/>
        </w:rPr>
        <w:t>пенококса</w:t>
      </w:r>
      <w:proofErr w:type="spellEnd"/>
      <w:r w:rsidRPr="008517F7">
        <w:rPr>
          <w:color w:val="000000"/>
        </w:rPr>
        <w:t xml:space="preserve"> максимальной толщины. Методами </w:t>
      </w:r>
      <w:proofErr w:type="spellStart"/>
      <w:r w:rsidRPr="008517F7">
        <w:rPr>
          <w:color w:val="000000"/>
        </w:rPr>
        <w:t>рентгенофотоэлектронной</w:t>
      </w:r>
      <w:proofErr w:type="spellEnd"/>
      <w:r w:rsidRPr="008517F7">
        <w:rPr>
          <w:color w:val="000000"/>
        </w:rPr>
        <w:t xml:space="preserve"> и ИК спектроскопии показано, что на внешней стороне </w:t>
      </w:r>
      <w:proofErr w:type="spellStart"/>
      <w:r w:rsidRPr="008517F7">
        <w:rPr>
          <w:color w:val="000000"/>
        </w:rPr>
        <w:t>пенококса</w:t>
      </w:r>
      <w:proofErr w:type="spellEnd"/>
      <w:r w:rsidRPr="008517F7">
        <w:rPr>
          <w:color w:val="000000"/>
        </w:rPr>
        <w:t xml:space="preserve"> образца А образуются тонкая прочная </w:t>
      </w:r>
      <w:proofErr w:type="spellStart"/>
      <w:r w:rsidRPr="008517F7">
        <w:rPr>
          <w:color w:val="000000"/>
        </w:rPr>
        <w:t>керамоподобная</w:t>
      </w:r>
      <w:proofErr w:type="spellEnd"/>
      <w:r w:rsidRPr="008517F7">
        <w:rPr>
          <w:color w:val="000000"/>
        </w:rPr>
        <w:t xml:space="preserve"> пленка на основе (поли)</w:t>
      </w:r>
      <w:proofErr w:type="spellStart"/>
      <w:r w:rsidRPr="008517F7">
        <w:rPr>
          <w:color w:val="000000"/>
        </w:rPr>
        <w:t>оксонитридов</w:t>
      </w:r>
      <w:proofErr w:type="spellEnd"/>
      <w:r w:rsidRPr="008517F7">
        <w:rPr>
          <w:color w:val="000000"/>
        </w:rPr>
        <w:t xml:space="preserve"> фосфора. Образование такой пленки препятствует доступу кислорода и тепла к поверхности субстрата.</w:t>
      </w:r>
    </w:p>
    <w:p w14:paraId="69B478D7" w14:textId="77777777" w:rsidR="0059213B" w:rsidRPr="008517F7" w:rsidRDefault="0059213B" w:rsidP="008517F7">
      <w:pPr>
        <w:shd w:val="clear" w:color="auto" w:fill="FFFFFF"/>
        <w:ind w:firstLine="397"/>
        <w:jc w:val="both"/>
        <w:rPr>
          <w:color w:val="000000"/>
        </w:rPr>
      </w:pPr>
      <w:r w:rsidRPr="008517F7">
        <w:rPr>
          <w:color w:val="000000"/>
        </w:rPr>
        <w:tab/>
        <w:t xml:space="preserve">Исходя из полученных данных предполагается, что синергетика P, N-антипиренов связана прежде всего с физико-механическими свойствами поверхности </w:t>
      </w:r>
      <w:proofErr w:type="spellStart"/>
      <w:r w:rsidRPr="008517F7">
        <w:rPr>
          <w:color w:val="000000"/>
        </w:rPr>
        <w:t>пенококса</w:t>
      </w:r>
      <w:proofErr w:type="spellEnd"/>
      <w:r w:rsidRPr="008517F7">
        <w:rPr>
          <w:color w:val="000000"/>
        </w:rPr>
        <w:t xml:space="preserve"> и теплофизическими свойствами </w:t>
      </w:r>
      <w:proofErr w:type="spellStart"/>
      <w:r w:rsidRPr="008517F7">
        <w:rPr>
          <w:color w:val="000000"/>
        </w:rPr>
        <w:t>пенококса</w:t>
      </w:r>
      <w:proofErr w:type="spellEnd"/>
      <w:r w:rsidRPr="008517F7">
        <w:rPr>
          <w:color w:val="000000"/>
        </w:rPr>
        <w:t xml:space="preserve"> в целом. Синергетика P, N-антипиренов в трудногорючей эпоксидной смоле исследована при различном соотношении ГМ-3 и ДГФА и определено максимальное значение КИ. Методом ТГА установлено, что образование аморфного углерода в </w:t>
      </w:r>
      <w:proofErr w:type="spellStart"/>
      <w:r w:rsidRPr="008517F7">
        <w:rPr>
          <w:color w:val="000000"/>
        </w:rPr>
        <w:t>пенококсе</w:t>
      </w:r>
      <w:proofErr w:type="spellEnd"/>
      <w:r w:rsidRPr="008517F7">
        <w:rPr>
          <w:color w:val="000000"/>
        </w:rPr>
        <w:t xml:space="preserve"> происходит за счет пиролиза эпоксидной смолы в отличие от образца А, где источником углерода является ПЭР. Это имеет важное значение для получения трудногорючих эпоксидных смол “холодного отверждения”, где ПЭР ингибирует процессы отверждения.</w:t>
      </w:r>
    </w:p>
    <w:p w14:paraId="4B8CD16E" w14:textId="77777777" w:rsidR="0059213B" w:rsidRDefault="0059213B" w:rsidP="008517F7">
      <w:pPr>
        <w:shd w:val="clear" w:color="auto" w:fill="FFFFFF"/>
        <w:ind w:firstLine="397"/>
        <w:jc w:val="both"/>
        <w:rPr>
          <w:color w:val="000000"/>
        </w:rPr>
      </w:pPr>
      <w:r w:rsidRPr="008517F7">
        <w:rPr>
          <w:color w:val="000000"/>
        </w:rPr>
        <w:tab/>
        <w:t xml:space="preserve">Таким образом, исследование синергизма P, N-антипиренов позволяет повысить их эффективность и использовать в трудногорючих композициях и огнезащитных покрытиях.  </w:t>
      </w:r>
    </w:p>
    <w:sectPr w:rsidR="0059213B" w:rsidSect="00F3086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579"/>
    <w:rsid w:val="00086081"/>
    <w:rsid w:val="00101A1C"/>
    <w:rsid w:val="00103657"/>
    <w:rsid w:val="00106375"/>
    <w:rsid w:val="00116478"/>
    <w:rsid w:val="00126F0F"/>
    <w:rsid w:val="00130241"/>
    <w:rsid w:val="001E61C2"/>
    <w:rsid w:val="001F0493"/>
    <w:rsid w:val="002264EE"/>
    <w:rsid w:val="0023307C"/>
    <w:rsid w:val="0031361E"/>
    <w:rsid w:val="00372531"/>
    <w:rsid w:val="00391C38"/>
    <w:rsid w:val="003B76D6"/>
    <w:rsid w:val="004A26A3"/>
    <w:rsid w:val="004B1C0B"/>
    <w:rsid w:val="004F0EDF"/>
    <w:rsid w:val="00522BF1"/>
    <w:rsid w:val="00590166"/>
    <w:rsid w:val="0059213B"/>
    <w:rsid w:val="005D022B"/>
    <w:rsid w:val="005E5BE9"/>
    <w:rsid w:val="0069427D"/>
    <w:rsid w:val="006F7A19"/>
    <w:rsid w:val="007213E1"/>
    <w:rsid w:val="00735E46"/>
    <w:rsid w:val="00775389"/>
    <w:rsid w:val="00797838"/>
    <w:rsid w:val="007C36D8"/>
    <w:rsid w:val="007F2744"/>
    <w:rsid w:val="008517F7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3086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FA244"/>
  <w15:docId w15:val="{E7549C55-82F1-4A34-B734-331DE7C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08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308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F308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3086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F308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308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3C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D3C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D3C4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D3C4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D3C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D3C4E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F308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F3086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10"/>
    <w:rsid w:val="001D3C4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F3086A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11"/>
    <w:rsid w:val="001D3C4E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  <w:rPr>
      <w:rFonts w:cs="Times New Roman"/>
    </w:rPr>
  </w:style>
  <w:style w:type="character" w:styleId="a9">
    <w:name w:val="Placeholder Text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735E4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c">
    <w:name w:val="Unresolved Mention"/>
    <w:uiPriority w:val="99"/>
    <w:semiHidden/>
    <w:unhideWhenUsed/>
    <w:rsid w:val="004B1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4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to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2518</Characters>
  <Application>Microsoft Office Word</Application>
  <DocSecurity>0</DocSecurity>
  <Lines>20</Lines>
  <Paragraphs>5</Paragraphs>
  <ScaleCrop>false</ScaleCrop>
  <Company>Lomonosov MSU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Сиёвуш Тоиров</cp:lastModifiedBy>
  <cp:revision>5</cp:revision>
  <dcterms:created xsi:type="dcterms:W3CDTF">2024-01-15T10:32:00Z</dcterms:created>
  <dcterms:modified xsi:type="dcterms:W3CDTF">2024-01-22T10:27:00Z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