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65FF" w14:textId="0A93F6AC" w:rsidR="00CC03B4" w:rsidRPr="00F90DDD" w:rsidRDefault="0086782C" w:rsidP="00056594">
      <w:pPr>
        <w:pStyle w:val="7-"/>
        <w:rPr>
          <w:rFonts w:eastAsia="Calibri"/>
          <w:iCs/>
          <w:lang w:eastAsia="en-US"/>
        </w:rPr>
      </w:pPr>
      <w:r w:rsidRPr="0086782C">
        <w:rPr>
          <w:rFonts w:eastAsia="Calibri"/>
          <w:iCs/>
          <w:caps/>
          <w:lang w:eastAsia="en-US"/>
        </w:rPr>
        <w:t>П</w:t>
      </w:r>
      <w:r w:rsidRPr="0086782C">
        <w:rPr>
          <w:rFonts w:eastAsia="Calibri"/>
          <w:iCs/>
          <w:lang w:eastAsia="en-US"/>
        </w:rPr>
        <w:t>олучение и свойства хитозановых гидрогелевых пленок</w:t>
      </w:r>
    </w:p>
    <w:p w14:paraId="5D5AAE11" w14:textId="40B3AD61" w:rsidR="00EB1A94" w:rsidRPr="0086782C" w:rsidRDefault="00EB1A94" w:rsidP="00056594">
      <w:pPr>
        <w:pStyle w:val="7-"/>
        <w:rPr>
          <w:rFonts w:eastAsia="Calibri"/>
          <w:i/>
          <w:lang w:eastAsia="en-US"/>
        </w:rPr>
      </w:pPr>
      <w:r w:rsidRPr="0086782C">
        <w:rPr>
          <w:rFonts w:eastAsia="Calibri"/>
          <w:i/>
          <w:lang w:eastAsia="en-US"/>
        </w:rPr>
        <w:t xml:space="preserve">Власенко </w:t>
      </w:r>
      <w:r w:rsidR="00676E50" w:rsidRPr="0086782C">
        <w:rPr>
          <w:rFonts w:eastAsia="Calibri"/>
          <w:i/>
          <w:lang w:eastAsia="en-US"/>
        </w:rPr>
        <w:t>Н</w:t>
      </w:r>
      <w:r w:rsidR="00676E50">
        <w:rPr>
          <w:rFonts w:eastAsia="Calibri"/>
          <w:i/>
          <w:lang w:eastAsia="en-US"/>
        </w:rPr>
        <w:t>.С., Климов В.В.</w:t>
      </w:r>
    </w:p>
    <w:p w14:paraId="7AD4B87C" w14:textId="48439A92" w:rsidR="00F90DDD" w:rsidRDefault="00F90DDD" w:rsidP="00056594">
      <w:pPr>
        <w:pStyle w:val="7-"/>
        <w:rPr>
          <w:b w:val="0"/>
          <w:bCs w:val="0"/>
          <w:i/>
          <w:color w:val="000000"/>
        </w:rPr>
      </w:pPr>
      <w:r w:rsidRPr="007E797F">
        <w:rPr>
          <w:b w:val="0"/>
          <w:bCs w:val="0"/>
          <w:i/>
          <w:color w:val="000000"/>
        </w:rPr>
        <w:t xml:space="preserve">Студент, </w:t>
      </w:r>
      <w:r w:rsidR="00942B1C">
        <w:rPr>
          <w:b w:val="0"/>
          <w:bCs w:val="0"/>
          <w:i/>
          <w:color w:val="000000"/>
        </w:rPr>
        <w:t>2</w:t>
      </w:r>
      <w:r w:rsidRPr="007E797F">
        <w:rPr>
          <w:b w:val="0"/>
          <w:bCs w:val="0"/>
          <w:i/>
          <w:color w:val="000000"/>
        </w:rPr>
        <w:t xml:space="preserve"> курс магистратуры</w:t>
      </w:r>
      <w:r w:rsidR="00676E50">
        <w:rPr>
          <w:b w:val="0"/>
          <w:bCs w:val="0"/>
          <w:i/>
          <w:color w:val="000000"/>
        </w:rPr>
        <w:t>.</w:t>
      </w:r>
    </w:p>
    <w:p w14:paraId="02D0347A" w14:textId="2D2AA303" w:rsidR="00056594" w:rsidRDefault="00056594" w:rsidP="009C7A50">
      <w:pPr>
        <w:pStyle w:val="7-"/>
        <w:rPr>
          <w:b w:val="0"/>
          <w:bCs w:val="0"/>
          <w:i/>
          <w:iCs/>
          <w:lang w:eastAsia="ru-RU"/>
        </w:rPr>
      </w:pPr>
      <w:r w:rsidRPr="00676E50">
        <w:rPr>
          <w:b w:val="0"/>
          <w:bCs w:val="0"/>
          <w:i/>
          <w:iCs/>
          <w:lang w:eastAsia="ru-RU"/>
        </w:rPr>
        <w:t>Волгоградский государственный технический университет</w:t>
      </w:r>
      <w:r w:rsidR="00676E50">
        <w:rPr>
          <w:b w:val="0"/>
          <w:bCs w:val="0"/>
          <w:i/>
          <w:iCs/>
          <w:lang w:eastAsia="ru-RU"/>
        </w:rPr>
        <w:t>,</w:t>
      </w:r>
    </w:p>
    <w:p w14:paraId="3C85A71D" w14:textId="648DC0CF" w:rsidR="00676E50" w:rsidRPr="00676E50" w:rsidRDefault="00676E50" w:rsidP="00676E50">
      <w:pPr>
        <w:pStyle w:val="7-"/>
        <w:rPr>
          <w:rFonts w:eastAsia="Calibri"/>
          <w:b w:val="0"/>
          <w:bCs w:val="0"/>
          <w:iCs/>
          <w:caps/>
          <w:lang w:eastAsia="en-US"/>
        </w:rPr>
      </w:pPr>
      <w:r w:rsidRPr="007E797F">
        <w:rPr>
          <w:b w:val="0"/>
          <w:bCs w:val="0"/>
          <w:i/>
          <w:color w:val="000000"/>
        </w:rPr>
        <w:t>химико-технологический факультет, Волгоград, Россия</w:t>
      </w:r>
    </w:p>
    <w:p w14:paraId="0879CDF8" w14:textId="77777777" w:rsidR="009A1C8B" w:rsidRPr="00F90DDD" w:rsidRDefault="00F90DDD" w:rsidP="00F90DDD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90DDD">
        <w:rPr>
          <w:rStyle w:val="a6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  <w:t xml:space="preserve">E–mail: </w:t>
      </w:r>
      <w:r w:rsidRPr="007E797F">
        <w:rPr>
          <w:rStyle w:val="a6"/>
          <w:rFonts w:ascii="Times New Roman" w:hAnsi="Times New Roman"/>
          <w:color w:val="353535"/>
          <w:sz w:val="24"/>
          <w:szCs w:val="24"/>
          <w:u w:val="single"/>
          <w:shd w:val="clear" w:color="auto" w:fill="FFFFFF"/>
          <w:lang w:val="en-US"/>
        </w:rPr>
        <w:t>nik.vlasenko.2000@mail.ru</w:t>
      </w:r>
    </w:p>
    <w:p w14:paraId="43DF4590" w14:textId="348E515B" w:rsidR="00942B1C" w:rsidRPr="00942B1C" w:rsidRDefault="00942B1C" w:rsidP="00942B1C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942B1C">
        <w:rPr>
          <w:rFonts w:ascii="Times New Roman" w:hAnsi="Times New Roman"/>
          <w:sz w:val="24"/>
          <w:szCs w:val="24"/>
        </w:rPr>
        <w:t>Хитозан – это биополимер, получаемый из хитина – одного из наиболее распространенных природных полимеров. Хитозан обладает уникальными свойствами, которые делают его привлекательным для использования в различных областях, включая медицину, пищевую промышленность и косметологию. Одним из способов использования хитозана является создание плёнок на его основе</w:t>
      </w:r>
      <w:r w:rsidR="00255F75" w:rsidRPr="00255F75">
        <w:rPr>
          <w:rFonts w:ascii="Times New Roman" w:hAnsi="Times New Roman"/>
          <w:sz w:val="24"/>
          <w:szCs w:val="24"/>
        </w:rPr>
        <w:t xml:space="preserve"> [1]</w:t>
      </w:r>
      <w:r w:rsidRPr="00942B1C">
        <w:rPr>
          <w:rFonts w:ascii="Times New Roman" w:hAnsi="Times New Roman"/>
          <w:sz w:val="24"/>
          <w:szCs w:val="24"/>
        </w:rPr>
        <w:t>.</w:t>
      </w:r>
    </w:p>
    <w:p w14:paraId="677C850F" w14:textId="7F2FD969" w:rsidR="00942B1C" w:rsidRPr="00255F75" w:rsidRDefault="00942B1C" w:rsidP="00942B1C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942B1C">
        <w:rPr>
          <w:rFonts w:ascii="Times New Roman" w:hAnsi="Times New Roman"/>
          <w:sz w:val="24"/>
          <w:szCs w:val="24"/>
        </w:rPr>
        <w:t>Формирование плёнок на основе хитозана имеет свои особенности и требует определенных условий. Во-первых, необходимо выбрать оптимальную концентрацию хитозана, чтобы достичь нужной толщины и прочности плёнки. Во-вторых, важно учесть влияние других компонентов, таких как растворители или добавки, на свойства плёнки. Кроме того, процесс формирования плёнок может зависеть от способа нанесения – например, методом литья</w:t>
      </w:r>
      <w:r w:rsidR="00255F75" w:rsidRPr="00255F75">
        <w:rPr>
          <w:rFonts w:ascii="Times New Roman" w:hAnsi="Times New Roman"/>
          <w:sz w:val="24"/>
          <w:szCs w:val="24"/>
        </w:rPr>
        <w:t>.</w:t>
      </w:r>
    </w:p>
    <w:p w14:paraId="2F09869D" w14:textId="77777777" w:rsidR="000C5C15" w:rsidRPr="000C5C15" w:rsidRDefault="00942B1C" w:rsidP="000C5C1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B1C">
        <w:rPr>
          <w:rFonts w:ascii="Times New Roman" w:hAnsi="Times New Roman"/>
          <w:color w:val="000000" w:themeColor="text1"/>
          <w:sz w:val="24"/>
          <w:szCs w:val="24"/>
        </w:rPr>
        <w:t xml:space="preserve">Одним из наиболее </w:t>
      </w:r>
      <w:r w:rsidR="00C34DB6" w:rsidRPr="00CC1163">
        <w:rPr>
          <w:rFonts w:ascii="Times New Roman" w:hAnsi="Times New Roman"/>
          <w:color w:val="000000" w:themeColor="text1"/>
          <w:sz w:val="24"/>
          <w:szCs w:val="24"/>
        </w:rPr>
        <w:t>перспективных</w:t>
      </w:r>
      <w:r w:rsidR="00EC52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2B1C">
        <w:rPr>
          <w:rFonts w:ascii="Times New Roman" w:hAnsi="Times New Roman"/>
          <w:color w:val="000000" w:themeColor="text1"/>
          <w:sz w:val="24"/>
          <w:szCs w:val="24"/>
        </w:rPr>
        <w:t>применений пленок на основе хитозана является их использование в лечении ран. Хитозан обладает антимикробной активностью и способностью стимулировать регенерацию тканей. При нанесении пленки на рану, она создает защитный барьер, предотвращая заражение и способствуя быстрому заживлению.</w:t>
      </w:r>
    </w:p>
    <w:p w14:paraId="76150FCA" w14:textId="55E4385E" w:rsidR="00255F75" w:rsidRPr="00255F75" w:rsidRDefault="00255F75" w:rsidP="00255F7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55F75">
        <w:rPr>
          <w:rFonts w:ascii="Times New Roman" w:hAnsi="Times New Roman"/>
          <w:sz w:val="24"/>
          <w:szCs w:val="24"/>
        </w:rPr>
        <w:t>В ходе экспериментов было изучено влияние соотношения аминогрупп в хитозане и альдегидных групп в глутаровом альдегиде на водопоглощение плёнки.</w:t>
      </w:r>
    </w:p>
    <w:p w14:paraId="4ADFFDA5" w14:textId="3BAAE5F1" w:rsidR="00C6515F" w:rsidRPr="00C6515F" w:rsidRDefault="002A46DA" w:rsidP="001D4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D1696" wp14:editId="5A16E70E">
                <wp:simplePos x="0" y="0"/>
                <wp:positionH relativeFrom="column">
                  <wp:posOffset>4317365</wp:posOffset>
                </wp:positionH>
                <wp:positionV relativeFrom="paragraph">
                  <wp:posOffset>494030</wp:posOffset>
                </wp:positionV>
                <wp:extent cx="1082040" cy="373380"/>
                <wp:effectExtent l="0" t="0" r="0" b="0"/>
                <wp:wrapNone/>
                <wp:docPr id="1477982287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37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CF83855" w14:textId="77777777" w:rsidR="00AC5338" w:rsidRPr="00AC5338" w:rsidRDefault="00AC5338" w:rsidP="00AC533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533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[NH</w:t>
                            </w:r>
                            <w:r w:rsidRPr="00AC533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AC5338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] : [C=O]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D1696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339.95pt;margin-top:38.9pt;width:85.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" filled="f" stroked="f">
                <v:textbox>
                  <w:txbxContent>
                    <w:p w14:paraId="3CF83855" w14:textId="77777777" w:rsidR="00AC5338" w:rsidRPr="00AC5338" w:rsidRDefault="00AC5338" w:rsidP="00AC5338">
                      <w:pP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AC533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[NH</w:t>
                      </w:r>
                      <w:r w:rsidRPr="00AC533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  <w:r w:rsidRPr="00AC533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] : [C=O]</w:t>
                      </w:r>
                    </w:p>
                  </w:txbxContent>
                </v:textbox>
              </v:shape>
            </w:pict>
          </mc:Fallback>
        </mc:AlternateContent>
      </w:r>
      <w:r w:rsidR="001D4AF0" w:rsidRPr="001D4AF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286D61" wp14:editId="4952FE07">
            <wp:extent cx="4576804" cy="2297927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65EAB72-2F3C-41DD-962A-E7B124988F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D4AF0" w:rsidRPr="001D4AF0">
        <w:rPr>
          <w:rStyle w:val="a7"/>
          <w:rFonts w:ascii="Times New Roman" w:hAnsi="Times New Roman"/>
          <w:sz w:val="24"/>
          <w:szCs w:val="24"/>
        </w:rPr>
        <w:t xml:space="preserve"> </w:t>
      </w:r>
    </w:p>
    <w:p w14:paraId="0E128BB2" w14:textId="77777777" w:rsidR="00C6515F" w:rsidRPr="00C6515F" w:rsidRDefault="00C6515F" w:rsidP="009C7A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sz w:val="24"/>
          <w:szCs w:val="24"/>
        </w:rPr>
        <w:t xml:space="preserve">Рис. </w:t>
      </w:r>
      <w:r w:rsidR="008A333F">
        <w:rPr>
          <w:rFonts w:ascii="Times New Roman" w:hAnsi="Times New Roman"/>
          <w:sz w:val="24"/>
          <w:szCs w:val="24"/>
        </w:rPr>
        <w:t>1</w:t>
      </w:r>
      <w:r w:rsidRPr="00C6515F">
        <w:rPr>
          <w:rFonts w:ascii="Times New Roman" w:hAnsi="Times New Roman"/>
          <w:sz w:val="24"/>
          <w:szCs w:val="24"/>
        </w:rPr>
        <w:t xml:space="preserve">.  </w:t>
      </w:r>
      <w:r w:rsidR="000C5C15" w:rsidRPr="000C5C15">
        <w:rPr>
          <w:rFonts w:ascii="Times New Roman" w:hAnsi="Times New Roman"/>
          <w:sz w:val="24"/>
          <w:szCs w:val="24"/>
        </w:rPr>
        <w:t>Зависимость водопоглощения</w:t>
      </w:r>
      <w:r w:rsidR="00B36ED0">
        <w:rPr>
          <w:rFonts w:ascii="Times New Roman" w:hAnsi="Times New Roman"/>
          <w:sz w:val="24"/>
          <w:szCs w:val="24"/>
        </w:rPr>
        <w:t xml:space="preserve"> пленки</w:t>
      </w:r>
      <w:r w:rsidR="000C5C15" w:rsidRPr="000C5C15">
        <w:rPr>
          <w:rFonts w:ascii="Times New Roman" w:hAnsi="Times New Roman"/>
          <w:sz w:val="24"/>
          <w:szCs w:val="24"/>
        </w:rPr>
        <w:t xml:space="preserve"> от </w:t>
      </w:r>
      <w:r w:rsidR="00F53C8B">
        <w:rPr>
          <w:rFonts w:ascii="Times New Roman" w:hAnsi="Times New Roman"/>
          <w:sz w:val="24"/>
          <w:szCs w:val="24"/>
        </w:rPr>
        <w:t xml:space="preserve">мольного </w:t>
      </w:r>
      <w:r w:rsidR="000C5C15" w:rsidRPr="000C5C15">
        <w:rPr>
          <w:rFonts w:ascii="Times New Roman" w:hAnsi="Times New Roman"/>
          <w:sz w:val="24"/>
          <w:szCs w:val="24"/>
        </w:rPr>
        <w:t>соотношения аминогрупп в хитозане и альдег</w:t>
      </w:r>
      <w:r w:rsidR="0060162F">
        <w:rPr>
          <w:rFonts w:ascii="Times New Roman" w:hAnsi="Times New Roman"/>
          <w:sz w:val="24"/>
          <w:szCs w:val="24"/>
        </w:rPr>
        <w:t>и</w:t>
      </w:r>
      <w:r w:rsidR="000C5C15" w:rsidRPr="000C5C15">
        <w:rPr>
          <w:rFonts w:ascii="Times New Roman" w:hAnsi="Times New Roman"/>
          <w:sz w:val="24"/>
          <w:szCs w:val="24"/>
        </w:rPr>
        <w:t>дных</w:t>
      </w:r>
      <w:r w:rsidR="0060162F">
        <w:rPr>
          <w:rFonts w:ascii="Times New Roman" w:hAnsi="Times New Roman"/>
          <w:sz w:val="24"/>
          <w:szCs w:val="24"/>
        </w:rPr>
        <w:t xml:space="preserve"> </w:t>
      </w:r>
      <w:r w:rsidR="000C5C15" w:rsidRPr="000C5C15">
        <w:rPr>
          <w:rFonts w:ascii="Times New Roman" w:hAnsi="Times New Roman"/>
          <w:sz w:val="24"/>
          <w:szCs w:val="24"/>
        </w:rPr>
        <w:t>груп</w:t>
      </w:r>
      <w:r w:rsidR="0060162F">
        <w:rPr>
          <w:rFonts w:ascii="Times New Roman" w:hAnsi="Times New Roman"/>
          <w:sz w:val="24"/>
          <w:szCs w:val="24"/>
        </w:rPr>
        <w:t>п</w:t>
      </w:r>
      <w:r w:rsidR="000C5C15" w:rsidRPr="000C5C15">
        <w:rPr>
          <w:rFonts w:ascii="Times New Roman" w:hAnsi="Times New Roman"/>
          <w:sz w:val="24"/>
          <w:szCs w:val="24"/>
        </w:rPr>
        <w:t xml:space="preserve"> в ГА</w:t>
      </w:r>
    </w:p>
    <w:p w14:paraId="7885DC97" w14:textId="77777777" w:rsidR="00C40BF2" w:rsidRDefault="00C34DB6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8A333F">
        <w:rPr>
          <w:rFonts w:ascii="Times New Roman" w:hAnsi="Times New Roman"/>
          <w:sz w:val="24"/>
          <w:szCs w:val="24"/>
        </w:rPr>
        <w:t xml:space="preserve">Хитозановые пленки </w:t>
      </w:r>
      <w:r>
        <w:rPr>
          <w:rFonts w:ascii="Times New Roman" w:hAnsi="Times New Roman"/>
          <w:sz w:val="24"/>
          <w:szCs w:val="24"/>
        </w:rPr>
        <w:t xml:space="preserve">будут </w:t>
      </w:r>
      <w:r w:rsidRPr="008A333F">
        <w:rPr>
          <w:rFonts w:ascii="Times New Roman" w:hAnsi="Times New Roman"/>
          <w:sz w:val="24"/>
          <w:szCs w:val="24"/>
        </w:rPr>
        <w:t>используются для доставки фармацевтических препаратов. Изучение водопоглощения этих пленок помогает понять, как быстро и в каком объеме препарат поглощается пл</w:t>
      </w:r>
      <w:r w:rsidR="00B36ED0">
        <w:rPr>
          <w:rFonts w:ascii="Times New Roman" w:hAnsi="Times New Roman"/>
          <w:sz w:val="24"/>
          <w:szCs w:val="24"/>
        </w:rPr>
        <w:t>е</w:t>
      </w:r>
      <w:r w:rsidRPr="008A333F">
        <w:rPr>
          <w:rFonts w:ascii="Times New Roman" w:hAnsi="Times New Roman"/>
          <w:sz w:val="24"/>
          <w:szCs w:val="24"/>
        </w:rPr>
        <w:t>нкой или высвобождается из материала, что может повлиять на его эффективность и безопасность.</w:t>
      </w:r>
      <w:r w:rsidR="00F445A1">
        <w:rPr>
          <w:rFonts w:ascii="Times New Roman" w:hAnsi="Times New Roman"/>
          <w:sz w:val="24"/>
          <w:szCs w:val="24"/>
        </w:rPr>
        <w:t xml:space="preserve"> </w:t>
      </w:r>
      <w:r w:rsidR="000C5C15" w:rsidRPr="000C5C15">
        <w:rPr>
          <w:rFonts w:ascii="Times New Roman" w:hAnsi="Times New Roman"/>
          <w:sz w:val="24"/>
          <w:szCs w:val="24"/>
        </w:rPr>
        <w:t>Увеличение соотношения аминогрупп в хитозане и альдегидных групп в ГА, приводит к более плотной структуре хитозана, из-за этого уменьшается проницаемость для воды и, следовательно, снижается водопоглощение.</w:t>
      </w:r>
    </w:p>
    <w:p w14:paraId="426C7E26" w14:textId="77777777" w:rsidR="008A333F" w:rsidRPr="008A333F" w:rsidRDefault="008A333F" w:rsidP="000C5C1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8A333F">
        <w:rPr>
          <w:rFonts w:ascii="Times New Roman" w:hAnsi="Times New Roman"/>
          <w:i/>
          <w:iCs/>
          <w:sz w:val="24"/>
          <w:szCs w:val="24"/>
        </w:rPr>
        <w:t>Исследования выполнены при финансовой поддержке Министерства науки и высшего образования РФ (проект № FZUC-2023-0003 на основании соглашения № 075-03-2023-055 от 13.01.2023).</w:t>
      </w:r>
    </w:p>
    <w:p w14:paraId="573043DB" w14:textId="77777777" w:rsidR="00590D16" w:rsidRPr="00C6515F" w:rsidRDefault="00590D16" w:rsidP="000C5C1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6515F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71A81068" w14:textId="77777777" w:rsidR="00590D16" w:rsidRPr="00C6515F" w:rsidRDefault="00590D16" w:rsidP="00AC533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sz w:val="24"/>
          <w:szCs w:val="24"/>
        </w:rPr>
        <w:t>1. Гальбрайх, Л.С. Хитин и хитозан: строение, свойства, применение / Л.С. Гальбрайх // Соровский образовательный журнал. – 2001. – Т. 7. –№ 1. – С. 51-56.</w:t>
      </w:r>
    </w:p>
    <w:p w14:paraId="578A5C8B" w14:textId="77777777" w:rsidR="00C6515F" w:rsidRPr="00590D16" w:rsidRDefault="00C6515F" w:rsidP="00590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515F" w:rsidRPr="00590D16" w:rsidSect="007D28F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41219"/>
    <w:multiLevelType w:val="hybridMultilevel"/>
    <w:tmpl w:val="FA16AA48"/>
    <w:lvl w:ilvl="0" w:tplc="442A657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2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94"/>
    <w:rsid w:val="00056594"/>
    <w:rsid w:val="000C5C15"/>
    <w:rsid w:val="00152478"/>
    <w:rsid w:val="0015576D"/>
    <w:rsid w:val="001D4AF0"/>
    <w:rsid w:val="00247141"/>
    <w:rsid w:val="00247F9D"/>
    <w:rsid w:val="00251CEE"/>
    <w:rsid w:val="00255F75"/>
    <w:rsid w:val="00294A9B"/>
    <w:rsid w:val="002A46DA"/>
    <w:rsid w:val="002C16D7"/>
    <w:rsid w:val="003E15FD"/>
    <w:rsid w:val="00424054"/>
    <w:rsid w:val="00486676"/>
    <w:rsid w:val="004A25EE"/>
    <w:rsid w:val="004B60BD"/>
    <w:rsid w:val="004C6D5B"/>
    <w:rsid w:val="00590D16"/>
    <w:rsid w:val="0060162F"/>
    <w:rsid w:val="00652D4D"/>
    <w:rsid w:val="00676E50"/>
    <w:rsid w:val="00754199"/>
    <w:rsid w:val="007B0CAF"/>
    <w:rsid w:val="007D0219"/>
    <w:rsid w:val="007D28F9"/>
    <w:rsid w:val="007E0A9E"/>
    <w:rsid w:val="007E797F"/>
    <w:rsid w:val="00817044"/>
    <w:rsid w:val="0086782C"/>
    <w:rsid w:val="008A333F"/>
    <w:rsid w:val="009065DA"/>
    <w:rsid w:val="00942B1C"/>
    <w:rsid w:val="00966511"/>
    <w:rsid w:val="009A11BA"/>
    <w:rsid w:val="009A1C8B"/>
    <w:rsid w:val="009C7A50"/>
    <w:rsid w:val="009D3CCD"/>
    <w:rsid w:val="009D7A22"/>
    <w:rsid w:val="009E40EE"/>
    <w:rsid w:val="00A24323"/>
    <w:rsid w:val="00A3363F"/>
    <w:rsid w:val="00AC5338"/>
    <w:rsid w:val="00AF4D9C"/>
    <w:rsid w:val="00B073E8"/>
    <w:rsid w:val="00B15628"/>
    <w:rsid w:val="00B36ED0"/>
    <w:rsid w:val="00B44561"/>
    <w:rsid w:val="00B6304D"/>
    <w:rsid w:val="00BF3DA5"/>
    <w:rsid w:val="00C34DB6"/>
    <w:rsid w:val="00C40BF2"/>
    <w:rsid w:val="00C6515F"/>
    <w:rsid w:val="00C77556"/>
    <w:rsid w:val="00CC03B4"/>
    <w:rsid w:val="00CC1163"/>
    <w:rsid w:val="00CD5C36"/>
    <w:rsid w:val="00D04103"/>
    <w:rsid w:val="00D8117A"/>
    <w:rsid w:val="00EB09F2"/>
    <w:rsid w:val="00EB1A94"/>
    <w:rsid w:val="00EC527F"/>
    <w:rsid w:val="00F445A1"/>
    <w:rsid w:val="00F53C8B"/>
    <w:rsid w:val="00F90DDD"/>
    <w:rsid w:val="00FE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70A4"/>
  <w15:docId w15:val="{AA70234B-F47A-4DAE-B195-3867B671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94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056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">
    <w:name w:val="6 - Название работы"/>
    <w:basedOn w:val="2"/>
    <w:link w:val="6-1"/>
    <w:rsid w:val="00056594"/>
    <w:pPr>
      <w:keepLines w:val="0"/>
      <w:suppressAutoHyphens/>
      <w:spacing w:before="0" w:line="312" w:lineRule="auto"/>
      <w:jc w:val="center"/>
    </w:pPr>
    <w:rPr>
      <w:rFonts w:ascii="Times New Roman" w:eastAsia="Times New Roman" w:hAnsi="Times New Roman" w:cs="Times New Roman"/>
      <w:iCs/>
      <w:caps/>
      <w:color w:val="auto"/>
      <w:sz w:val="28"/>
      <w:szCs w:val="28"/>
      <w:lang w:eastAsia="ar-SA"/>
    </w:rPr>
  </w:style>
  <w:style w:type="character" w:customStyle="1" w:styleId="6-1">
    <w:name w:val="6 - Название работы Знак1"/>
    <w:link w:val="6-"/>
    <w:rsid w:val="00056594"/>
    <w:rPr>
      <w:rFonts w:eastAsia="Times New Roman" w:cs="Times New Roman"/>
      <w:b/>
      <w:bCs/>
      <w:iCs/>
      <w:caps/>
      <w:szCs w:val="28"/>
      <w:lang w:eastAsia="ar-SA"/>
    </w:rPr>
  </w:style>
  <w:style w:type="paragraph" w:customStyle="1" w:styleId="22">
    <w:name w:val="Основной текст с отступом 22"/>
    <w:basedOn w:val="a"/>
    <w:rsid w:val="00056594"/>
    <w:pPr>
      <w:widowControl w:val="0"/>
      <w:suppressAutoHyphens/>
      <w:spacing w:after="0" w:line="240" w:lineRule="auto"/>
      <w:ind w:left="-284"/>
    </w:pPr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customStyle="1" w:styleId="4-">
    <w:name w:val="4 - Автор доклада"/>
    <w:basedOn w:val="1"/>
    <w:rsid w:val="00056594"/>
    <w:pPr>
      <w:keepLines w:val="0"/>
      <w:spacing w:before="0" w:line="288" w:lineRule="auto"/>
      <w:jc w:val="center"/>
    </w:pPr>
    <w:rPr>
      <w:rFonts w:ascii="Times New Roman" w:eastAsia="Times New Roman" w:hAnsi="Times New Roman" w:cs="Times New Roman"/>
      <w:i/>
      <w:iCs/>
      <w:color w:val="auto"/>
      <w:kern w:val="1"/>
      <w:lang w:eastAsia="ar-SA"/>
    </w:rPr>
  </w:style>
  <w:style w:type="paragraph" w:customStyle="1" w:styleId="7-">
    <w:name w:val="7 - Вуз"/>
    <w:basedOn w:val="a"/>
    <w:link w:val="7-0"/>
    <w:rsid w:val="000565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7-0">
    <w:name w:val="7 - Вуз Знак"/>
    <w:link w:val="7-"/>
    <w:rsid w:val="00056594"/>
    <w:rPr>
      <w:rFonts w:eastAsia="Times New Roman" w:cs="Times New Roman"/>
      <w:b/>
      <w:bCs/>
      <w:sz w:val="24"/>
      <w:szCs w:val="24"/>
      <w:lang w:eastAsia="ar-SA"/>
    </w:rPr>
  </w:style>
  <w:style w:type="paragraph" w:customStyle="1" w:styleId="5-">
    <w:name w:val="5 - Руководитель"/>
    <w:basedOn w:val="a"/>
    <w:link w:val="5-0"/>
    <w:rsid w:val="00056594"/>
    <w:pPr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5-0">
    <w:name w:val="5 - Руководитель Знак"/>
    <w:link w:val="5-"/>
    <w:rsid w:val="00056594"/>
    <w:rPr>
      <w:rFonts w:eastAsia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56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5659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5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594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17044"/>
    <w:rPr>
      <w:color w:val="808080"/>
    </w:rPr>
  </w:style>
  <w:style w:type="character" w:styleId="a6">
    <w:name w:val="Emphasis"/>
    <w:basedOn w:val="a0"/>
    <w:uiPriority w:val="20"/>
    <w:qFormat/>
    <w:rsid w:val="00F90DDD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C34D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4DB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4DB6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4D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4DB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-505\Desktop\&#1042;&#1086;&#1076;&#1086;&#1087;&#1086;&#1075;&#1083;&#1086;&#1097;&#1077;&#1085;&#108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3"/>
          <c:order val="0"/>
          <c:tx>
            <c:v>1 : 0,05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  <c:pt idx="4">
                  <c:v>14</c:v>
                </c:pt>
              </c:numCache>
            </c:numRef>
          </c:xVal>
          <c:yVal>
            <c:numRef>
              <c:f>Лист1!$BK$8:$BK$12</c:f>
              <c:numCache>
                <c:formatCode>General</c:formatCode>
                <c:ptCount val="5"/>
                <c:pt idx="0">
                  <c:v>0</c:v>
                </c:pt>
                <c:pt idx="1">
                  <c:v>367.13615023474182</c:v>
                </c:pt>
                <c:pt idx="2">
                  <c:v>504.34272300469479</c:v>
                </c:pt>
                <c:pt idx="3">
                  <c:v>592.48826291079808</c:v>
                </c:pt>
                <c:pt idx="4">
                  <c:v>662.98122065727694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7A99-4614-9B75-E692A880C6CB}"/>
            </c:ext>
          </c:extLst>
        </c:ser>
        <c:ser>
          <c:idx val="0"/>
          <c:order val="1"/>
          <c:tx>
            <c:v>1 : 0,1</c:v>
          </c:tx>
          <c:spPr>
            <a:ln w="19050"/>
          </c:spPr>
          <c:x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  <c:pt idx="4">
                  <c:v>14</c:v>
                </c:pt>
              </c:numCache>
            </c:numRef>
          </c:xVal>
          <c:yVal>
            <c:numRef>
              <c:f>Лист1!$K$8:$K$12</c:f>
              <c:numCache>
                <c:formatCode>General</c:formatCode>
                <c:ptCount val="5"/>
                <c:pt idx="0">
                  <c:v>0</c:v>
                </c:pt>
                <c:pt idx="1">
                  <c:v>181.24296329655471</c:v>
                </c:pt>
                <c:pt idx="2">
                  <c:v>284.37288898896662</c:v>
                </c:pt>
                <c:pt idx="3">
                  <c:v>325.91758612925031</c:v>
                </c:pt>
                <c:pt idx="4">
                  <c:v>342.01756361179918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106-445D-AF6D-0AE6E7A9979D}"/>
            </c:ext>
          </c:extLst>
        </c:ser>
        <c:ser>
          <c:idx val="1"/>
          <c:order val="2"/>
          <c:tx>
            <c:v>1 : 0,2</c:v>
          </c:tx>
          <c:spPr>
            <a:ln w="19050"/>
          </c:spPr>
          <c:x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  <c:pt idx="4">
                  <c:v>14</c:v>
                </c:pt>
              </c:numCache>
            </c:numRef>
          </c:xVal>
          <c:yVal>
            <c:numRef>
              <c:f>Лист1!$AD$8:$AD$12</c:f>
              <c:numCache>
                <c:formatCode>General</c:formatCode>
                <c:ptCount val="5"/>
                <c:pt idx="0">
                  <c:v>0</c:v>
                </c:pt>
                <c:pt idx="1">
                  <c:v>139.96584116140056</c:v>
                </c:pt>
                <c:pt idx="2">
                  <c:v>223.97523484201551</c:v>
                </c:pt>
                <c:pt idx="3">
                  <c:v>245.21776259607159</c:v>
                </c:pt>
                <c:pt idx="4">
                  <c:v>250.55508112724158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106-445D-AF6D-0AE6E7A9979D}"/>
            </c:ext>
          </c:extLst>
        </c:ser>
        <c:ser>
          <c:idx val="2"/>
          <c:order val="3"/>
          <c:tx>
            <c:v>1 : 0,3</c:v>
          </c:tx>
          <c:spPr>
            <a:ln w="19050"/>
          </c:spPr>
          <c:x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  <c:pt idx="4">
                  <c:v>14</c:v>
                </c:pt>
              </c:numCache>
            </c:numRef>
          </c:xVal>
          <c:yVal>
            <c:numRef>
              <c:f>Лист1!$AU$8:$AU$12</c:f>
              <c:numCache>
                <c:formatCode>General</c:formatCode>
                <c:ptCount val="5"/>
                <c:pt idx="0">
                  <c:v>0</c:v>
                </c:pt>
                <c:pt idx="1">
                  <c:v>108.71212121212118</c:v>
                </c:pt>
                <c:pt idx="2">
                  <c:v>161.00378787878788</c:v>
                </c:pt>
                <c:pt idx="3">
                  <c:v>180.83333333333337</c:v>
                </c:pt>
                <c:pt idx="4">
                  <c:v>187.87878787878796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106-445D-AF6D-0AE6E7A99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183424"/>
        <c:axId val="158185344"/>
      </c:scatterChart>
      <c:valAx>
        <c:axId val="158183424"/>
        <c:scaling>
          <c:orientation val="minMax"/>
        </c:scaling>
        <c:delete val="0"/>
        <c:axPos val="b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317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Время, мин</a:t>
                </a:r>
              </a:p>
            </c:rich>
          </c:tx>
          <c:layout>
            <c:manualLayout>
              <c:xMode val="edge"/>
              <c:yMode val="edge"/>
              <c:x val="0.40162982727685115"/>
              <c:y val="0.915965998919896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85344"/>
        <c:crosses val="autoZero"/>
        <c:crossBetween val="midCat"/>
      </c:valAx>
      <c:valAx>
        <c:axId val="15818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Водопоглощение,</a:t>
                </a:r>
                <a:r>
                  <a:rPr lang="ru-RU" b="1" baseline="0"/>
                  <a:t> %</a:t>
                </a:r>
                <a:endParaRPr lang="ru-RU" b="1"/>
              </a:p>
            </c:rich>
          </c:tx>
          <c:layout>
            <c:manualLayout>
              <c:xMode val="edge"/>
              <c:yMode val="edge"/>
              <c:x val="1.0157961756719317E-2"/>
              <c:y val="0.1429975799927499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834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ПЛЕШАКОВ</dc:creator>
  <cp:lastModifiedBy>Никита Власенко</cp:lastModifiedBy>
  <cp:revision>2</cp:revision>
  <dcterms:created xsi:type="dcterms:W3CDTF">2024-02-15T17:31:00Z</dcterms:created>
  <dcterms:modified xsi:type="dcterms:W3CDTF">2024-02-15T17:31:00Z</dcterms:modified>
</cp:coreProperties>
</file>