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37AF420" w:rsidR="00130241" w:rsidRDefault="0057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мембранного материала при разделении углеводородных газов непредельного состава</w:t>
      </w:r>
    </w:p>
    <w:p w14:paraId="00000002" w14:textId="17119D59" w:rsidR="00130241" w:rsidRDefault="0057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proofErr w:type="spellStart"/>
      <w:r>
        <w:rPr>
          <w:b/>
          <w:i/>
          <w:color w:val="000000"/>
        </w:rPr>
        <w:t>Сигунова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BF2A5D">
        <w:rPr>
          <w:b/>
          <w:i/>
          <w:color w:val="000000"/>
        </w:rPr>
        <w:t>, Мищенко Е.С.</w:t>
      </w:r>
    </w:p>
    <w:p w14:paraId="00000003" w14:textId="6F99EB3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7449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7449F">
        <w:rPr>
          <w:i/>
          <w:color w:val="000000"/>
        </w:rPr>
        <w:t>магистратуры</w:t>
      </w:r>
    </w:p>
    <w:p w14:paraId="00000005" w14:textId="02468470" w:rsidR="00130241" w:rsidRPr="00391C38" w:rsidRDefault="0057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РГУ нефти и газа (НИУ) имени И.М. </w:t>
      </w:r>
      <w:proofErr w:type="spellStart"/>
      <w:r>
        <w:rPr>
          <w:i/>
          <w:color w:val="000000"/>
        </w:rPr>
        <w:t>Гукина</w:t>
      </w:r>
      <w:proofErr w:type="spellEnd"/>
      <w:r w:rsidR="00EB1F49">
        <w:rPr>
          <w:i/>
          <w:color w:val="000000"/>
        </w:rPr>
        <w:t>, Москва, Россия</w:t>
      </w:r>
    </w:p>
    <w:p w14:paraId="1ADA4293" w14:textId="5998F46A" w:rsidR="00CD00B1" w:rsidRDefault="00EB1F49" w:rsidP="0057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7449F">
        <w:rPr>
          <w:i/>
          <w:color w:val="000000"/>
          <w:lang w:val="en-US"/>
        </w:rPr>
        <w:t>E</w:t>
      </w:r>
      <w:r w:rsidR="003B76D6" w:rsidRPr="0057449F">
        <w:rPr>
          <w:i/>
          <w:color w:val="000000"/>
          <w:lang w:val="en-US"/>
        </w:rPr>
        <w:t>-</w:t>
      </w:r>
      <w:r w:rsidRPr="0057449F">
        <w:rPr>
          <w:i/>
          <w:color w:val="000000"/>
          <w:lang w:val="en-US"/>
        </w:rPr>
        <w:t xml:space="preserve">mail: </w:t>
      </w:r>
      <w:hyperlink r:id="rId6" w:history="1">
        <w:r w:rsidR="0057449F" w:rsidRPr="00A83F04">
          <w:rPr>
            <w:rStyle w:val="a9"/>
            <w:i/>
            <w:lang w:val="en-US"/>
          </w:rPr>
          <w:t>sigunova.a@gubkin.ru</w:t>
        </w:r>
      </w:hyperlink>
    </w:p>
    <w:p w14:paraId="5BE572C7" w14:textId="0CA38AA1" w:rsidR="0057449F" w:rsidRPr="00590AF5" w:rsidRDefault="0057449F" w:rsidP="0057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90AF5">
        <w:rPr>
          <w:i/>
          <w:iCs/>
          <w:color w:val="000000"/>
        </w:rPr>
        <w:t xml:space="preserve">Научный руководитель: д.т.н., заведующий кафедрой </w:t>
      </w:r>
      <w:proofErr w:type="spellStart"/>
      <w:r w:rsidRPr="00590AF5">
        <w:rPr>
          <w:i/>
          <w:iCs/>
          <w:color w:val="000000"/>
        </w:rPr>
        <w:t>Газохимии</w:t>
      </w:r>
      <w:proofErr w:type="spellEnd"/>
      <w:r w:rsidRPr="00590AF5">
        <w:rPr>
          <w:i/>
          <w:iCs/>
          <w:color w:val="000000"/>
        </w:rPr>
        <w:t xml:space="preserve">, </w:t>
      </w:r>
      <w:proofErr w:type="spellStart"/>
      <w:r w:rsidRPr="00590AF5">
        <w:rPr>
          <w:i/>
          <w:iCs/>
          <w:color w:val="000000"/>
        </w:rPr>
        <w:t>Жагфаров</w:t>
      </w:r>
      <w:proofErr w:type="spellEnd"/>
      <w:r w:rsidRPr="00590AF5">
        <w:rPr>
          <w:i/>
          <w:iCs/>
          <w:color w:val="000000"/>
        </w:rPr>
        <w:t xml:space="preserve"> Ф.</w:t>
      </w:r>
      <w:r w:rsidR="00590AF5">
        <w:rPr>
          <w:i/>
          <w:iCs/>
          <w:color w:val="000000"/>
        </w:rPr>
        <w:t xml:space="preserve"> </w:t>
      </w:r>
      <w:r w:rsidRPr="00590AF5">
        <w:rPr>
          <w:i/>
          <w:iCs/>
          <w:color w:val="000000"/>
        </w:rPr>
        <w:t>Г.</w:t>
      </w:r>
    </w:p>
    <w:p w14:paraId="3D97AE28" w14:textId="7F00F6EA" w:rsidR="0057449F" w:rsidRDefault="00574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30D6CA9" w14:textId="7BD4A9C7" w:rsidR="0057449F" w:rsidRDefault="00574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449F">
        <w:rPr>
          <w:color w:val="000000"/>
        </w:rPr>
        <w:t xml:space="preserve">В настоящее время разделение олефинов и парафинов осуществляется преимущественно с помощью технологии криогенной фракционной дистилляции, на что приходится 0,3% мирового потребления энергии, что объясняется проведением процесса под высоким давлением и низких температурах. Альтернативной технологией может служить мембранное разделение </w:t>
      </w:r>
      <w:r w:rsidRPr="0057449F">
        <w:rPr>
          <w:color w:val="000000"/>
        </w:rPr>
        <w:tab/>
        <w:t>благодаря таким преимуществам, как непрерывная работа, малая площадь и низкое энергопотребление</w:t>
      </w:r>
      <w:r w:rsidR="00590AF5">
        <w:rPr>
          <w:color w:val="000000"/>
        </w:rPr>
        <w:t xml:space="preserve"> </w:t>
      </w:r>
      <w:r w:rsidR="00590AF5" w:rsidRPr="00590AF5">
        <w:rPr>
          <w:color w:val="000000"/>
        </w:rPr>
        <w:t>[1]</w:t>
      </w:r>
      <w:r w:rsidRPr="0057449F">
        <w:rPr>
          <w:color w:val="000000"/>
        </w:rPr>
        <w:t>.</w:t>
      </w:r>
    </w:p>
    <w:p w14:paraId="0CEB3BFB" w14:textId="77777777" w:rsidR="00590AF5" w:rsidRDefault="00574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A4C68">
        <w:t xml:space="preserve">Основной проблемой разделения газов предельного и непредельного состава является их высокая схожесть </w:t>
      </w:r>
      <w:r>
        <w:t xml:space="preserve">по </w:t>
      </w:r>
      <w:r w:rsidRPr="001A4C68">
        <w:t>физико-химическим параметрам, для успешной реализации такой технологии необходима проницаемость по олефинам более 0,1 нм</w:t>
      </w:r>
      <w:r w:rsidRPr="009A6BFD">
        <w:rPr>
          <w:vertAlign w:val="superscript"/>
        </w:rPr>
        <w:t>3</w:t>
      </w:r>
      <w:r w:rsidRPr="001A4C68">
        <w:t>/(м</w:t>
      </w:r>
      <w:r w:rsidRPr="00EB3A1E">
        <w:rPr>
          <w:vertAlign w:val="superscript"/>
        </w:rPr>
        <w:t>2</w:t>
      </w:r>
      <w:r w:rsidRPr="001A4C68">
        <w:t>·ч·бар) и селективност</w:t>
      </w:r>
      <w:r>
        <w:t>ь</w:t>
      </w:r>
      <w:r w:rsidRPr="001A4C68">
        <w:t xml:space="preserve"> по олефинам не менее 5.</w:t>
      </w:r>
      <w:r>
        <w:t xml:space="preserve"> </w:t>
      </w:r>
      <w:r w:rsidR="00590AF5">
        <w:t>Существенному развитию мембранных технологий способствует получение новых полимерных материалов, изменяя компоненты мембранного материала можно добиться одновременного повышения селективности и проницаемости мембранного модуля.</w:t>
      </w:r>
      <w:r w:rsidR="00590AF5" w:rsidRPr="00302535">
        <w:t xml:space="preserve"> </w:t>
      </w:r>
    </w:p>
    <w:p w14:paraId="03FBDAD5" w14:textId="375DF92A" w:rsidR="0057449F" w:rsidRDefault="005744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настоящей работе синтезирован мембранный материал, отвечающий поставленным характеристикам. </w:t>
      </w:r>
      <w:r w:rsidRPr="0057449F">
        <w:t xml:space="preserve">Исследования мембранных композиций на селективность и проницаемость проводились на установке, представленной на рисунке </w:t>
      </w:r>
      <w:r w:rsidR="00D775B7">
        <w:t>1</w:t>
      </w:r>
      <w:r w:rsidRPr="0057449F">
        <w:t xml:space="preserve">. Данная экспериментальная установка предусматривает вакуумную откачку под мембраной. Модельная смесь углеводородных газов заданного состава готовилась путем смешения </w:t>
      </w:r>
      <w:r w:rsidR="00D775B7">
        <w:t>газов предельного и непредельного состава</w:t>
      </w:r>
      <w:r w:rsidRPr="0057449F">
        <w:t xml:space="preserve"> в генераторе смесей 1. Смесь направлялась на разделение в мембранный блок 2, откуда выходили </w:t>
      </w:r>
      <w:proofErr w:type="spellStart"/>
      <w:r w:rsidRPr="0057449F">
        <w:t>пермеат</w:t>
      </w:r>
      <w:proofErr w:type="spellEnd"/>
      <w:r w:rsidRPr="0057449F">
        <w:t xml:space="preserve"> и </w:t>
      </w:r>
      <w:proofErr w:type="spellStart"/>
      <w:r w:rsidRPr="0057449F">
        <w:t>ретентат</w:t>
      </w:r>
      <w:proofErr w:type="spellEnd"/>
      <w:r w:rsidRPr="0057449F">
        <w:t xml:space="preserve">, давления которых измерялись с помощью манометров 7 и 3 соответственно. Посредством клапанов 5 и 8 предусмотрен отвод смесей газов на анализ в газовый хроматограф </w:t>
      </w:r>
      <w:proofErr w:type="spellStart"/>
      <w:r w:rsidRPr="0057449F">
        <w:t>Хроматэк</w:t>
      </w:r>
      <w:proofErr w:type="spellEnd"/>
      <w:r w:rsidRPr="0057449F">
        <w:t>-Кристалл 5000.</w:t>
      </w:r>
    </w:p>
    <w:p w14:paraId="74702BD2" w14:textId="20500486" w:rsidR="00D775B7" w:rsidRDefault="00590AF5" w:rsidP="00D77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t xml:space="preserve"> </w:t>
      </w:r>
      <w:r w:rsidRPr="00590AF5">
        <w:rPr>
          <w:noProof/>
        </w:rPr>
        <w:drawing>
          <wp:inline distT="0" distB="0" distL="0" distR="0" wp14:anchorId="38CA3AF5" wp14:editId="786FDCA9">
            <wp:extent cx="4733925" cy="233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7887" cy="237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F4B0" w14:textId="77777777" w:rsidR="00D775B7" w:rsidRPr="00D775B7" w:rsidRDefault="00D775B7" w:rsidP="00D77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75B7">
        <w:rPr>
          <w:color w:val="000000"/>
        </w:rPr>
        <w:t>1 – генератор смесей; 2 – мембранный блок; 3, 7 – манометр; 4, 5, 8, 9, 11 – клапан; 6 – буферная емкость; 10 – газовый хроматограф; 12 – компрессор</w:t>
      </w:r>
    </w:p>
    <w:p w14:paraId="5C3EF4A1" w14:textId="22150411" w:rsidR="00D775B7" w:rsidRPr="00D775B7" w:rsidRDefault="00D775B7" w:rsidP="00D77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75B7">
        <w:rPr>
          <w:color w:val="000000"/>
        </w:rPr>
        <w:t xml:space="preserve">Потоки: I – </w:t>
      </w:r>
      <w:r w:rsidR="00590AF5">
        <w:rPr>
          <w:color w:val="000000"/>
        </w:rPr>
        <w:t>предельный газ</w:t>
      </w:r>
      <w:r w:rsidRPr="00D775B7">
        <w:rPr>
          <w:color w:val="000000"/>
        </w:rPr>
        <w:t xml:space="preserve">; II – </w:t>
      </w:r>
      <w:r w:rsidR="00590AF5">
        <w:rPr>
          <w:color w:val="000000"/>
        </w:rPr>
        <w:t>непредельный газ</w:t>
      </w:r>
      <w:r w:rsidRPr="00D775B7">
        <w:rPr>
          <w:color w:val="000000"/>
        </w:rPr>
        <w:t>; I</w:t>
      </w:r>
      <w:r w:rsidR="00DA11D8">
        <w:rPr>
          <w:color w:val="000000"/>
          <w:lang w:val="en-US"/>
        </w:rPr>
        <w:t>II</w:t>
      </w:r>
      <w:r w:rsidRPr="00D775B7">
        <w:rPr>
          <w:color w:val="000000"/>
        </w:rPr>
        <w:t xml:space="preserve"> – модельная смесь; </w:t>
      </w:r>
      <w:r w:rsidR="00DA11D8">
        <w:rPr>
          <w:color w:val="000000"/>
          <w:lang w:val="en-US"/>
        </w:rPr>
        <w:t>I</w:t>
      </w:r>
      <w:r w:rsidRPr="00D775B7">
        <w:rPr>
          <w:color w:val="000000"/>
        </w:rPr>
        <w:t xml:space="preserve">V – </w:t>
      </w:r>
      <w:proofErr w:type="spellStart"/>
      <w:r w:rsidRPr="00D775B7">
        <w:rPr>
          <w:color w:val="000000"/>
        </w:rPr>
        <w:t>ретентат</w:t>
      </w:r>
      <w:proofErr w:type="spellEnd"/>
      <w:r w:rsidRPr="00D775B7">
        <w:rPr>
          <w:color w:val="000000"/>
        </w:rPr>
        <w:t xml:space="preserve">; V – </w:t>
      </w:r>
      <w:proofErr w:type="spellStart"/>
      <w:r w:rsidRPr="00D775B7">
        <w:rPr>
          <w:color w:val="000000"/>
        </w:rPr>
        <w:t>пермеат</w:t>
      </w:r>
      <w:proofErr w:type="spellEnd"/>
    </w:p>
    <w:p w14:paraId="0B0293BD" w14:textId="78FF7394" w:rsidR="00D775B7" w:rsidRDefault="00D775B7" w:rsidP="00D77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75B7">
        <w:rPr>
          <w:color w:val="000000"/>
        </w:rPr>
        <w:t xml:space="preserve">Рисунок </w:t>
      </w:r>
      <w:r w:rsidR="00590AF5">
        <w:rPr>
          <w:color w:val="000000"/>
        </w:rPr>
        <w:t>1</w:t>
      </w:r>
      <w:r w:rsidRPr="00D775B7">
        <w:rPr>
          <w:color w:val="000000"/>
        </w:rPr>
        <w:t xml:space="preserve"> – Схема экспериментальной установки</w:t>
      </w:r>
    </w:p>
    <w:p w14:paraId="0000000E" w14:textId="77777777" w:rsidR="00130241" w:rsidRPr="00D775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1F2D787" w:rsidR="00116478" w:rsidRPr="00590AF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90AF5">
        <w:rPr>
          <w:color w:val="000000"/>
        </w:rPr>
        <w:t>1.</w:t>
      </w:r>
      <w:r w:rsidR="00590AF5" w:rsidRPr="00590AF5">
        <w:t xml:space="preserve"> </w:t>
      </w:r>
      <w:proofErr w:type="spellStart"/>
      <w:r w:rsidR="00590AF5" w:rsidRPr="00590AF5">
        <w:rPr>
          <w:color w:val="000000"/>
        </w:rPr>
        <w:t>Сигунова</w:t>
      </w:r>
      <w:proofErr w:type="spellEnd"/>
      <w:r w:rsidR="00590AF5" w:rsidRPr="00590AF5">
        <w:rPr>
          <w:color w:val="000000"/>
        </w:rPr>
        <w:t>, А. А.</w:t>
      </w:r>
      <w:r w:rsidR="00590AF5">
        <w:rPr>
          <w:color w:val="000000"/>
        </w:rPr>
        <w:t>, Мищенко Е. С.</w:t>
      </w:r>
      <w:r w:rsidR="00590AF5" w:rsidRPr="00590AF5">
        <w:rPr>
          <w:color w:val="000000"/>
        </w:rPr>
        <w:t xml:space="preserve"> Мембранные технологии в газопереработке: опыт и преемственность // Деловой журнал Neftegaz.RU. 2023. № 10(142). С. 108-112. </w:t>
      </w:r>
      <w:r w:rsidRPr="00590AF5">
        <w:rPr>
          <w:color w:val="000000"/>
        </w:rPr>
        <w:t xml:space="preserve"> </w:t>
      </w:r>
    </w:p>
    <w:sectPr w:rsidR="00116478" w:rsidRPr="00590A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7449F"/>
    <w:rsid w:val="00590166"/>
    <w:rsid w:val="00590AF5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2A5D"/>
    <w:rsid w:val="00BF36F8"/>
    <w:rsid w:val="00BF4622"/>
    <w:rsid w:val="00CD00B1"/>
    <w:rsid w:val="00D22306"/>
    <w:rsid w:val="00D42542"/>
    <w:rsid w:val="00D775B7"/>
    <w:rsid w:val="00D8121C"/>
    <w:rsid w:val="00DA11D8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unova.a@gubk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33FB39-E0F1-4AB3-B7DC-48DA087C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333-1</dc:creator>
  <cp:lastModifiedBy>333-1</cp:lastModifiedBy>
  <cp:revision>2</cp:revision>
  <dcterms:created xsi:type="dcterms:W3CDTF">2024-02-16T10:43:00Z</dcterms:created>
  <dcterms:modified xsi:type="dcterms:W3CDTF">2024-02-16T10:43:00Z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