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34F2B" w14:textId="77777777" w:rsidR="00AF70B7" w:rsidRPr="00AF70B7" w:rsidRDefault="00AF70B7" w:rsidP="00AF70B7">
      <w:pPr>
        <w:jc w:val="center"/>
        <w:rPr>
          <w:rFonts w:eastAsia="Calibri"/>
          <w:b/>
          <w:bCs/>
          <w:color w:val="1F1F1F"/>
          <w:shd w:val="clear" w:color="auto" w:fill="FFFFFF"/>
          <w:lang w:eastAsia="en-US"/>
        </w:rPr>
      </w:pPr>
      <w:r w:rsidRPr="00AF70B7">
        <w:rPr>
          <w:rFonts w:eastAsia="Calibri"/>
          <w:b/>
          <w:bCs/>
          <w:color w:val="1F1F1F"/>
          <w:shd w:val="clear" w:color="auto" w:fill="FFFFFF"/>
          <w:lang w:eastAsia="en-US"/>
        </w:rPr>
        <w:t xml:space="preserve">Симметрийная классификация бислойных структур </w:t>
      </w:r>
    </w:p>
    <w:p w14:paraId="5810EDD3" w14:textId="77777777" w:rsidR="00AF70B7" w:rsidRPr="00AF70B7" w:rsidRDefault="00AF70B7" w:rsidP="00AF70B7">
      <w:pPr>
        <w:jc w:val="center"/>
        <w:rPr>
          <w:rFonts w:eastAsia="Calibri"/>
          <w:b/>
          <w:bCs/>
          <w:color w:val="1F1F1F"/>
          <w:shd w:val="clear" w:color="auto" w:fill="FFFFFF"/>
          <w:lang w:eastAsia="en-US"/>
        </w:rPr>
      </w:pPr>
      <w:r w:rsidRPr="00AF70B7">
        <w:rPr>
          <w:rFonts w:eastAsia="Calibri"/>
          <w:b/>
          <w:bCs/>
          <w:color w:val="1F1F1F"/>
          <w:shd w:val="clear" w:color="auto" w:fill="FFFFFF"/>
          <w:lang w:eastAsia="en-US"/>
        </w:rPr>
        <w:t>амфифильных гомополимеров, привитых к сферической наночастице.</w:t>
      </w:r>
    </w:p>
    <w:p w14:paraId="1C80A340" w14:textId="77777777" w:rsidR="00AF70B7" w:rsidRPr="00AF70B7" w:rsidRDefault="00AF70B7" w:rsidP="00AF70B7">
      <w:pPr>
        <w:jc w:val="center"/>
        <w:rPr>
          <w:rFonts w:eastAsia="Calibri"/>
          <w:b/>
          <w:bCs/>
          <w:i/>
          <w:iCs/>
          <w:color w:val="1F1F1F"/>
          <w:shd w:val="clear" w:color="auto" w:fill="FFFFFF"/>
          <w:vertAlign w:val="superscript"/>
          <w:lang w:eastAsia="en-US"/>
        </w:rPr>
      </w:pPr>
      <w:r w:rsidRPr="00AF70B7">
        <w:rPr>
          <w:rFonts w:eastAsia="Calibri"/>
          <w:b/>
          <w:bCs/>
          <w:i/>
          <w:iCs/>
          <w:color w:val="1F1F1F"/>
          <w:shd w:val="clear" w:color="auto" w:fill="FFFFFF"/>
          <w:lang w:eastAsia="en-US"/>
        </w:rPr>
        <w:t>Митьковский Д.А.</w:t>
      </w:r>
      <w:r w:rsidRPr="00AF70B7">
        <w:rPr>
          <w:rFonts w:eastAsia="Calibri"/>
          <w:b/>
          <w:bCs/>
          <w:i/>
          <w:iCs/>
          <w:color w:val="1F1F1F"/>
          <w:shd w:val="clear" w:color="auto" w:fill="FFFFFF"/>
          <w:vertAlign w:val="superscript"/>
          <w:lang w:eastAsia="en-US"/>
        </w:rPr>
        <w:t>1,2</w:t>
      </w:r>
    </w:p>
    <w:p w14:paraId="0E03A1CC" w14:textId="77777777" w:rsidR="00AF70B7" w:rsidRPr="00AF70B7" w:rsidRDefault="00AF70B7" w:rsidP="00AF70B7">
      <w:pPr>
        <w:shd w:val="clear" w:color="auto" w:fill="FFFFFF"/>
        <w:spacing w:line="259" w:lineRule="auto"/>
        <w:jc w:val="center"/>
        <w:rPr>
          <w:rFonts w:eastAsia="Calibri"/>
          <w:color w:val="000000"/>
          <w:lang w:eastAsia="en-US"/>
        </w:rPr>
      </w:pPr>
      <w:r w:rsidRPr="00AF70B7">
        <w:rPr>
          <w:rFonts w:eastAsia="Calibri"/>
          <w:i/>
          <w:iCs/>
          <w:color w:val="000000"/>
          <w:lang w:eastAsia="en-US"/>
        </w:rPr>
        <w:t>Студент, 2 курс магистратуры</w:t>
      </w:r>
    </w:p>
    <w:p w14:paraId="3C62D6E4" w14:textId="77777777" w:rsidR="00AF70B7" w:rsidRPr="00AF70B7" w:rsidRDefault="00AF70B7" w:rsidP="00AF70B7">
      <w:pPr>
        <w:shd w:val="clear" w:color="auto" w:fill="FFFFFF"/>
        <w:spacing w:line="259" w:lineRule="auto"/>
        <w:jc w:val="center"/>
        <w:rPr>
          <w:rFonts w:eastAsia="Calibri"/>
          <w:i/>
          <w:iCs/>
          <w:color w:val="000000"/>
          <w:lang w:eastAsia="en-US"/>
        </w:rPr>
      </w:pPr>
      <w:r w:rsidRPr="00AF70B7">
        <w:rPr>
          <w:rFonts w:eastAsia="Calibri"/>
          <w:i/>
          <w:iCs/>
          <w:color w:val="000000"/>
          <w:vertAlign w:val="superscript"/>
          <w:lang w:eastAsia="en-US"/>
        </w:rPr>
        <w:t>1</w:t>
      </w:r>
      <w:r w:rsidRPr="00AF70B7">
        <w:rPr>
          <w:rFonts w:eastAsia="Calibri"/>
          <w:i/>
          <w:iCs/>
          <w:color w:val="000000"/>
          <w:lang w:eastAsia="en-US"/>
        </w:rPr>
        <w:t>Московский государственный университет имени М.В. Ломоносова,</w:t>
      </w:r>
      <w:r w:rsidRPr="00AF70B7">
        <w:rPr>
          <w:rFonts w:eastAsia="Calibri"/>
          <w:i/>
          <w:iCs/>
          <w:color w:val="000000"/>
          <w:lang w:eastAsia="en-US"/>
        </w:rPr>
        <w:br/>
        <w:t>Факультет фундаментальной физико-химической инженерии, Москва, Россия</w:t>
      </w:r>
    </w:p>
    <w:p w14:paraId="36DAC31E" w14:textId="77777777" w:rsidR="00AF70B7" w:rsidRPr="00AF70B7" w:rsidRDefault="00AF70B7" w:rsidP="00AF70B7">
      <w:pPr>
        <w:shd w:val="clear" w:color="auto" w:fill="FFFFFF"/>
        <w:spacing w:line="259" w:lineRule="auto"/>
        <w:jc w:val="center"/>
        <w:rPr>
          <w:rFonts w:eastAsia="Calibri"/>
          <w:i/>
          <w:iCs/>
          <w:color w:val="000000"/>
          <w:lang w:eastAsia="en-US"/>
        </w:rPr>
      </w:pPr>
      <w:r w:rsidRPr="00AF70B7">
        <w:rPr>
          <w:rFonts w:eastAsia="Calibri"/>
          <w:i/>
          <w:iCs/>
          <w:color w:val="000000"/>
          <w:vertAlign w:val="superscript"/>
          <w:lang w:eastAsia="en-US"/>
        </w:rPr>
        <w:t>2</w:t>
      </w:r>
      <w:r w:rsidRPr="00AF70B7">
        <w:rPr>
          <w:rFonts w:eastAsia="Calibri"/>
          <w:i/>
          <w:iCs/>
          <w:color w:val="000000"/>
          <w:lang w:eastAsia="en-US"/>
        </w:rPr>
        <w:t xml:space="preserve">Институт элементоорганических соединений имени А.Н. Несмеянова РАН, </w:t>
      </w:r>
    </w:p>
    <w:p w14:paraId="017C2B05" w14:textId="77777777" w:rsidR="00AF70B7" w:rsidRPr="00AF70B7" w:rsidRDefault="00AF70B7" w:rsidP="00AF70B7">
      <w:pPr>
        <w:shd w:val="clear" w:color="auto" w:fill="FFFFFF"/>
        <w:spacing w:line="259" w:lineRule="auto"/>
        <w:jc w:val="center"/>
        <w:rPr>
          <w:rFonts w:eastAsia="Calibri"/>
          <w:color w:val="000000"/>
          <w:lang w:eastAsia="en-US"/>
        </w:rPr>
      </w:pPr>
      <w:r w:rsidRPr="00AF70B7">
        <w:rPr>
          <w:rFonts w:eastAsia="Calibri"/>
          <w:i/>
          <w:iCs/>
          <w:color w:val="000000"/>
          <w:lang w:eastAsia="en-US"/>
        </w:rPr>
        <w:t>Москва, Россия</w:t>
      </w:r>
    </w:p>
    <w:p w14:paraId="138B1F7C" w14:textId="77777777" w:rsidR="00AF70B7" w:rsidRPr="00AF70B7" w:rsidRDefault="00AF70B7" w:rsidP="00AF70B7">
      <w:pPr>
        <w:shd w:val="clear" w:color="auto" w:fill="FFFFFF"/>
        <w:spacing w:line="259" w:lineRule="auto"/>
        <w:jc w:val="center"/>
        <w:rPr>
          <w:rFonts w:eastAsia="Calibri"/>
          <w:lang w:eastAsia="en-US"/>
        </w:rPr>
      </w:pPr>
      <w:r w:rsidRPr="00AF70B7">
        <w:rPr>
          <w:rFonts w:eastAsia="Calibri"/>
          <w:i/>
          <w:iCs/>
          <w:color w:val="000000"/>
          <w:lang w:val="en-US" w:eastAsia="en-US"/>
        </w:rPr>
        <w:t>E</w:t>
      </w:r>
      <w:r w:rsidRPr="00AF70B7">
        <w:rPr>
          <w:rFonts w:eastAsia="Calibri"/>
          <w:i/>
          <w:iCs/>
          <w:color w:val="000000"/>
          <w:lang w:eastAsia="en-US"/>
        </w:rPr>
        <w:t>–</w:t>
      </w:r>
      <w:r w:rsidRPr="00AF70B7">
        <w:rPr>
          <w:rFonts w:eastAsia="Calibri"/>
          <w:i/>
          <w:iCs/>
          <w:color w:val="000000"/>
          <w:lang w:val="en-US" w:eastAsia="en-US"/>
        </w:rPr>
        <w:t>mail</w:t>
      </w:r>
      <w:r w:rsidRPr="00AF70B7">
        <w:rPr>
          <w:rFonts w:eastAsia="Calibri"/>
          <w:i/>
          <w:iCs/>
          <w:color w:val="000000"/>
          <w:lang w:eastAsia="en-US"/>
        </w:rPr>
        <w:t xml:space="preserve">: </w:t>
      </w:r>
      <w:hyperlink r:id="rId8" w:history="1">
        <w:r w:rsidRPr="00AF70B7">
          <w:rPr>
            <w:rFonts w:eastAsia="Calibri"/>
            <w:color w:val="0563C1"/>
            <w:u w:val="single"/>
            <w:lang w:val="en-US" w:eastAsia="en-US"/>
          </w:rPr>
          <w:t>d</w:t>
        </w:r>
        <w:r w:rsidRPr="00AF70B7">
          <w:rPr>
            <w:rFonts w:eastAsia="Calibri"/>
            <w:color w:val="0563C1"/>
            <w:u w:val="single"/>
            <w:lang w:eastAsia="en-US"/>
          </w:rPr>
          <w:t>.</w:t>
        </w:r>
        <w:r w:rsidRPr="00AF70B7">
          <w:rPr>
            <w:rFonts w:eastAsia="Calibri"/>
            <w:color w:val="0563C1"/>
            <w:u w:val="single"/>
            <w:lang w:val="en-US" w:eastAsia="en-US"/>
          </w:rPr>
          <w:t>mitkovskiy</w:t>
        </w:r>
        <w:r w:rsidRPr="00AF70B7">
          <w:rPr>
            <w:rFonts w:eastAsia="Calibri"/>
            <w:color w:val="0563C1"/>
            <w:u w:val="single"/>
            <w:lang w:eastAsia="en-US"/>
          </w:rPr>
          <w:t>@</w:t>
        </w:r>
        <w:r w:rsidRPr="00AF70B7">
          <w:rPr>
            <w:rFonts w:eastAsia="Calibri"/>
            <w:color w:val="0563C1"/>
            <w:u w:val="single"/>
            <w:lang w:val="en-US" w:eastAsia="en-US"/>
          </w:rPr>
          <w:t>yandex</w:t>
        </w:r>
        <w:r w:rsidRPr="00AF70B7">
          <w:rPr>
            <w:rFonts w:eastAsia="Calibri"/>
            <w:color w:val="0563C1"/>
            <w:u w:val="single"/>
            <w:lang w:eastAsia="en-US"/>
          </w:rPr>
          <w:t>.</w:t>
        </w:r>
        <w:r w:rsidRPr="00AF70B7">
          <w:rPr>
            <w:rFonts w:eastAsia="Calibri"/>
            <w:color w:val="0563C1"/>
            <w:u w:val="single"/>
            <w:lang w:val="en-US" w:eastAsia="en-US"/>
          </w:rPr>
          <w:t>ru</w:t>
        </w:r>
      </w:hyperlink>
    </w:p>
    <w:p w14:paraId="743DF8A3" w14:textId="45D375D2" w:rsidR="003343C9" w:rsidRDefault="00AF70B7" w:rsidP="00AF70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F70B7">
        <w:rPr>
          <w:color w:val="000000"/>
        </w:rPr>
        <w:t>Использование сферических наночастиц с привит</w:t>
      </w:r>
      <w:r w:rsidR="0073551B">
        <w:rPr>
          <w:color w:val="000000"/>
        </w:rPr>
        <w:t>ыми к поверхности</w:t>
      </w:r>
      <w:r w:rsidRPr="00AF70B7">
        <w:rPr>
          <w:color w:val="000000"/>
        </w:rPr>
        <w:t xml:space="preserve"> полимерными цепями является эффективным подходом для получения функциональных материалов с заданными свойствами. Поскольку морфология поверхности наночастицы может быть настроена с помощью вариации широкого ряда параметров, таких как плотность и расположение точек пришивки, сте</w:t>
      </w:r>
      <w:r w:rsidR="00AE2CF7">
        <w:rPr>
          <w:color w:val="000000"/>
        </w:rPr>
        <w:t>пень полимеризации и архитектура</w:t>
      </w:r>
      <w:r w:rsidRPr="00AF70B7">
        <w:rPr>
          <w:color w:val="000000"/>
        </w:rPr>
        <w:t xml:space="preserve"> привитых макромолекул, а также качество растворителя и температура, они оказываются востребованными во многих областях науки и промышленности</w:t>
      </w:r>
      <w:r w:rsidR="003343C9">
        <w:rPr>
          <w:color w:val="000000"/>
        </w:rPr>
        <w:t xml:space="preserve"> </w:t>
      </w:r>
      <w:r w:rsidR="003343C9" w:rsidRPr="00B123DD">
        <w:rPr>
          <w:color w:val="000000"/>
        </w:rPr>
        <w:t>[</w:t>
      </w:r>
      <w:r w:rsidR="006C47B0">
        <w:rPr>
          <w:color w:val="000000"/>
        </w:rPr>
        <w:t xml:space="preserve">1, </w:t>
      </w:r>
      <w:r w:rsidR="00B07F97" w:rsidRPr="00B07F97">
        <w:rPr>
          <w:color w:val="000000"/>
        </w:rPr>
        <w:t>2</w:t>
      </w:r>
      <w:r w:rsidR="003343C9" w:rsidRPr="00B123DD">
        <w:rPr>
          <w:color w:val="000000"/>
        </w:rPr>
        <w:t>]</w:t>
      </w:r>
      <w:r w:rsidRPr="00AF70B7">
        <w:rPr>
          <w:color w:val="000000"/>
        </w:rPr>
        <w:t>.</w:t>
      </w:r>
      <w:bookmarkStart w:id="0" w:name="_GoBack"/>
      <w:bookmarkEnd w:id="0"/>
    </w:p>
    <w:p w14:paraId="2FE7CD33" w14:textId="31024601" w:rsidR="00AD554D" w:rsidRDefault="0021680F" w:rsidP="00D95D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Особый интерес представляют </w:t>
      </w:r>
      <w:r w:rsidR="0073551B">
        <w:rPr>
          <w:color w:val="000000"/>
        </w:rPr>
        <w:t>привитые к сферической наночастицы амфифильные гомополимеры</w:t>
      </w:r>
      <w:r w:rsidRPr="0073551B">
        <w:rPr>
          <w:color w:val="000000"/>
        </w:rPr>
        <w:t>,</w:t>
      </w:r>
      <w:r>
        <w:rPr>
          <w:color w:val="000000"/>
        </w:rPr>
        <w:t xml:space="preserve"> поведение которых </w:t>
      </w:r>
      <w:r w:rsidR="00AD554D" w:rsidRPr="00B123DD">
        <w:rPr>
          <w:color w:val="000000" w:themeColor="text1"/>
        </w:rPr>
        <w:t xml:space="preserve">может исследоваться </w:t>
      </w:r>
      <w:r w:rsidR="00AD554D">
        <w:rPr>
          <w:color w:val="000000"/>
        </w:rPr>
        <w:t xml:space="preserve">в </w:t>
      </w:r>
      <w:r w:rsidR="00D07115">
        <w:rPr>
          <w:color w:val="000000"/>
        </w:rPr>
        <w:t xml:space="preserve">рамках молекулярной динамики. В </w:t>
      </w:r>
      <w:r w:rsidR="00D07115" w:rsidRPr="00D07115">
        <w:rPr>
          <w:color w:val="000000"/>
        </w:rPr>
        <w:t xml:space="preserve">огрубленном моделировании </w:t>
      </w:r>
      <w:r w:rsidR="0073551B">
        <w:rPr>
          <w:color w:val="000000"/>
        </w:rPr>
        <w:t xml:space="preserve">амфифильные </w:t>
      </w:r>
      <w:r w:rsidR="00AD554D">
        <w:rPr>
          <w:color w:val="000000"/>
        </w:rPr>
        <w:t xml:space="preserve">мономерные единицы </w:t>
      </w:r>
      <w:r>
        <w:rPr>
          <w:color w:val="000000"/>
        </w:rPr>
        <w:t>представлены</w:t>
      </w:r>
      <w:r w:rsidR="00D07115">
        <w:rPr>
          <w:color w:val="000000"/>
        </w:rPr>
        <w:t xml:space="preserve"> </w:t>
      </w:r>
      <w:r w:rsidR="00D07115" w:rsidRPr="00D07115">
        <w:rPr>
          <w:color w:val="000000"/>
        </w:rPr>
        <w:t>“гантелями” A–</w:t>
      </w:r>
      <w:r w:rsidR="00D07115" w:rsidRPr="00D07115">
        <w:rPr>
          <w:i/>
          <w:iCs/>
          <w:color w:val="000000"/>
        </w:rPr>
        <w:t>graft</w:t>
      </w:r>
      <w:r w:rsidR="00D07115" w:rsidRPr="00D07115">
        <w:rPr>
          <w:color w:val="000000"/>
        </w:rPr>
        <w:t>–B, состоящими из двух</w:t>
      </w:r>
      <w:r w:rsidR="00D07115">
        <w:rPr>
          <w:color w:val="000000"/>
        </w:rPr>
        <w:t xml:space="preserve"> бусин одинокого диаметра, при этом б</w:t>
      </w:r>
      <w:r w:rsidR="00D07115" w:rsidRPr="00D07115">
        <w:rPr>
          <w:color w:val="000000"/>
        </w:rPr>
        <w:t>усины А обр</w:t>
      </w:r>
      <w:r w:rsidR="00D07115">
        <w:rPr>
          <w:color w:val="000000"/>
        </w:rPr>
        <w:t xml:space="preserve">азуют </w:t>
      </w:r>
      <w:r w:rsidR="001D5D18">
        <w:rPr>
          <w:color w:val="000000"/>
        </w:rPr>
        <w:t>основную</w:t>
      </w:r>
      <w:r w:rsidR="001D5D18" w:rsidRPr="001D5D18">
        <w:rPr>
          <w:color w:val="000000"/>
        </w:rPr>
        <w:t xml:space="preserve"> цепь</w:t>
      </w:r>
      <w:r w:rsidR="00D07115">
        <w:rPr>
          <w:color w:val="000000"/>
        </w:rPr>
        <w:t xml:space="preserve">, а бусины </w:t>
      </w:r>
      <w:r w:rsidR="00D07115">
        <w:rPr>
          <w:color w:val="000000"/>
          <w:lang w:val="en-US"/>
        </w:rPr>
        <w:t>B</w:t>
      </w:r>
      <w:r w:rsidR="00D07115" w:rsidRPr="00D07115">
        <w:rPr>
          <w:color w:val="000000"/>
        </w:rPr>
        <w:t xml:space="preserve"> представляют собой свободно вращающиеся боковые подвески</w:t>
      </w:r>
      <w:r w:rsidR="00D07115">
        <w:rPr>
          <w:color w:val="000000"/>
        </w:rPr>
        <w:t>.</w:t>
      </w:r>
      <w:r w:rsidR="001D5D18">
        <w:rPr>
          <w:color w:val="000000"/>
        </w:rPr>
        <w:t xml:space="preserve"> Для таких систем б</w:t>
      </w:r>
      <w:r w:rsidR="00AD554D">
        <w:rPr>
          <w:color w:val="000000"/>
        </w:rPr>
        <w:t xml:space="preserve">ыло показано, что в случае, когда растворитель </w:t>
      </w:r>
      <w:r>
        <w:rPr>
          <w:color w:val="000000"/>
        </w:rPr>
        <w:t xml:space="preserve">является хорошим для </w:t>
      </w:r>
      <w:r w:rsidR="001D5D18">
        <w:rPr>
          <w:color w:val="000000"/>
        </w:rPr>
        <w:t xml:space="preserve">основной цепи и плохим </w:t>
      </w:r>
      <w:r>
        <w:rPr>
          <w:color w:val="000000"/>
        </w:rPr>
        <w:t>для пендантных</w:t>
      </w:r>
      <w:r w:rsidR="001D5D18">
        <w:rPr>
          <w:color w:val="000000"/>
        </w:rPr>
        <w:t xml:space="preserve"> групп, </w:t>
      </w:r>
      <w:r w:rsidR="00AD554D" w:rsidRPr="00AD554D">
        <w:rPr>
          <w:color w:val="000000"/>
        </w:rPr>
        <w:t>макромолекулы собираются в мембраноподобные бислои</w:t>
      </w:r>
      <w:r w:rsidR="00D07115">
        <w:rPr>
          <w:color w:val="000000"/>
        </w:rPr>
        <w:t>, которые могут быть аппроксимированы полными вложенн</w:t>
      </w:r>
      <w:r w:rsidR="001D5D18">
        <w:rPr>
          <w:color w:val="000000"/>
        </w:rPr>
        <w:t xml:space="preserve">ыми минимальными поверхностями </w:t>
      </w:r>
      <w:r w:rsidR="001D5D18" w:rsidRPr="00B123DD">
        <w:rPr>
          <w:color w:val="000000"/>
        </w:rPr>
        <w:t>[</w:t>
      </w:r>
      <w:r w:rsidR="00C14F8D" w:rsidRPr="00B123DD">
        <w:rPr>
          <w:color w:val="000000"/>
        </w:rPr>
        <w:t>3</w:t>
      </w:r>
      <w:r w:rsidR="001D5D18" w:rsidRPr="00B123DD">
        <w:rPr>
          <w:color w:val="000000"/>
        </w:rPr>
        <w:t>].</w:t>
      </w:r>
      <w:r w:rsidR="001D5D18">
        <w:rPr>
          <w:color w:val="000000"/>
        </w:rPr>
        <w:t xml:space="preserve"> Важно отметить, что </w:t>
      </w:r>
      <w:r w:rsidR="001D5D18" w:rsidRPr="001D5D18">
        <w:rPr>
          <w:color w:val="000000"/>
        </w:rPr>
        <w:t>данный тип упорядочени</w:t>
      </w:r>
      <w:r w:rsidR="001D5D18">
        <w:rPr>
          <w:color w:val="000000"/>
        </w:rPr>
        <w:t>я полимерных</w:t>
      </w:r>
      <w:r w:rsidR="001D5D18" w:rsidRPr="00D95D6A">
        <w:rPr>
          <w:color w:val="000000"/>
        </w:rPr>
        <w:t xml:space="preserve"> </w:t>
      </w:r>
      <w:r w:rsidR="001D5D18" w:rsidRPr="001D5D18">
        <w:rPr>
          <w:color w:val="000000"/>
        </w:rPr>
        <w:t>структур выявлен впервые</w:t>
      </w:r>
      <w:r w:rsidR="00D95D6A">
        <w:rPr>
          <w:color w:val="000000"/>
        </w:rPr>
        <w:t xml:space="preserve"> и позволяет </w:t>
      </w:r>
      <w:r w:rsidR="00D95D6A" w:rsidRPr="00D95D6A">
        <w:rPr>
          <w:color w:val="000000"/>
        </w:rPr>
        <w:t>классифицироват</w:t>
      </w:r>
      <w:r w:rsidR="00D95D6A">
        <w:rPr>
          <w:color w:val="000000"/>
        </w:rPr>
        <w:t xml:space="preserve">ь структуры по симметрии, </w:t>
      </w:r>
      <w:r w:rsidR="00D95D6A" w:rsidRPr="00D95D6A">
        <w:rPr>
          <w:color w:val="000000"/>
        </w:rPr>
        <w:t>подобно класс</w:t>
      </w:r>
      <w:r w:rsidR="00D95D6A">
        <w:rPr>
          <w:color w:val="000000"/>
        </w:rPr>
        <w:t>ификации кристаллов по федоров</w:t>
      </w:r>
      <w:r w:rsidR="00D95D6A" w:rsidRPr="00D95D6A">
        <w:rPr>
          <w:color w:val="000000"/>
        </w:rPr>
        <w:t>ским группам</w:t>
      </w:r>
      <w:r w:rsidR="00D95D6A">
        <w:rPr>
          <w:color w:val="000000"/>
        </w:rPr>
        <w:t>.</w:t>
      </w:r>
    </w:p>
    <w:p w14:paraId="1698C713" w14:textId="234B0A19" w:rsidR="00D07115" w:rsidRDefault="0073551B" w:rsidP="00D95D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</w:t>
      </w:r>
      <w:r w:rsidR="001C7E82">
        <w:rPr>
          <w:color w:val="000000"/>
        </w:rPr>
        <w:t xml:space="preserve">данной </w:t>
      </w:r>
      <w:r>
        <w:rPr>
          <w:color w:val="000000"/>
        </w:rPr>
        <w:t>работе</w:t>
      </w:r>
      <w:r w:rsidR="00D95D6A">
        <w:rPr>
          <w:color w:val="000000"/>
        </w:rPr>
        <w:t xml:space="preserve"> </w:t>
      </w:r>
      <w:r w:rsidR="00D95D6A" w:rsidRPr="00D95D6A">
        <w:rPr>
          <w:color w:val="000000"/>
        </w:rPr>
        <w:t xml:space="preserve">проведены компьютерные симуляции представленных систем с количеством цепей в интервале от </w:t>
      </w:r>
      <w:r w:rsidR="00D95D6A">
        <w:rPr>
          <w:color w:val="000000"/>
        </w:rPr>
        <w:t>3</w:t>
      </w:r>
      <w:r w:rsidR="00D95D6A" w:rsidRPr="00D95D6A">
        <w:rPr>
          <w:color w:val="000000"/>
        </w:rPr>
        <w:t>0 до 90 и длинами цепей в интервале от 12 до 36</w:t>
      </w:r>
      <w:r w:rsidR="00D95D6A">
        <w:rPr>
          <w:color w:val="000000"/>
        </w:rPr>
        <w:t xml:space="preserve">. </w:t>
      </w:r>
      <w:r w:rsidR="001C7E82">
        <w:rPr>
          <w:color w:val="000000"/>
        </w:rPr>
        <w:br/>
      </w:r>
      <w:r w:rsidR="00D95D6A" w:rsidRPr="00D95D6A">
        <w:rPr>
          <w:color w:val="000000"/>
        </w:rPr>
        <w:t xml:space="preserve">На основе </w:t>
      </w:r>
      <w:r w:rsidR="00D95D6A">
        <w:rPr>
          <w:color w:val="000000"/>
        </w:rPr>
        <w:t>полученных</w:t>
      </w:r>
      <w:r w:rsidR="00D95D6A" w:rsidRPr="00D95D6A">
        <w:rPr>
          <w:color w:val="000000"/>
        </w:rPr>
        <w:t xml:space="preserve"> </w:t>
      </w:r>
      <w:r w:rsidR="001C7E82">
        <w:rPr>
          <w:color w:val="000000"/>
        </w:rPr>
        <w:t>результатов</w:t>
      </w:r>
      <w:r w:rsidR="00D95D6A">
        <w:rPr>
          <w:color w:val="000000"/>
        </w:rPr>
        <w:t xml:space="preserve"> была обучена сверточная нейронная сеть, которая успешно применялась для классификации </w:t>
      </w:r>
      <w:r w:rsidR="001C7E82">
        <w:rPr>
          <w:color w:val="000000"/>
        </w:rPr>
        <w:t>конфигураций</w:t>
      </w:r>
      <w:r w:rsidR="00D95D6A">
        <w:rPr>
          <w:color w:val="000000"/>
        </w:rPr>
        <w:t xml:space="preserve">. Также </w:t>
      </w:r>
      <w:r w:rsidR="00D95D6A" w:rsidRPr="00D95D6A">
        <w:rPr>
          <w:color w:val="000000"/>
        </w:rPr>
        <w:t>были построены диаграммы состояний и тепловые карты, отражающие количество структур при различных параметрах, что позволило более глубоко понять вариативность системы и выделить основные закономерности в её поведении.</w:t>
      </w:r>
    </w:p>
    <w:p w14:paraId="0B16A8C7" w14:textId="69B08C97" w:rsidR="00C14F8D" w:rsidRPr="00B123DD" w:rsidRDefault="00C14F8D" w:rsidP="00C14F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firstLine="397"/>
        <w:jc w:val="both"/>
        <w:rPr>
          <w:i/>
          <w:color w:val="000000"/>
        </w:rPr>
      </w:pPr>
      <w:r w:rsidRPr="00B123DD">
        <w:rPr>
          <w:i/>
          <w:color w:val="000000"/>
        </w:rPr>
        <w:t xml:space="preserve">Автор выражает благодарность научным руководителям к.ф.-м.н. Лазутину А.А. и д.ф.-м.н., проф. Василевской В.В., а также </w:t>
      </w:r>
      <w:r w:rsidR="001C7E82">
        <w:rPr>
          <w:i/>
          <w:color w:val="000000"/>
        </w:rPr>
        <w:t>д.ф.-м.н. А.Л. Талису и д.ф.-</w:t>
      </w:r>
      <w:r w:rsidRPr="00B123DD">
        <w:rPr>
          <w:i/>
          <w:color w:val="000000"/>
        </w:rPr>
        <w:t>м.н. А.С. Ушаковой за плодотворные дискуссии. Работа выполнена при финансовой поддержке Российского научного фонда (проект 19-73-20104-П). В работе использованы вычислительные ресурсы Суперкомпьютерного центра МГУ имени М.В.Ломоносова.</w:t>
      </w:r>
    </w:p>
    <w:p w14:paraId="0000000E" w14:textId="77777777" w:rsidR="00130241" w:rsidRPr="0091190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ADF7E04" w14:textId="5EE7B31F" w:rsidR="00C14F8D" w:rsidRDefault="00C14F8D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1190B">
        <w:rPr>
          <w:color w:val="000000"/>
        </w:rPr>
        <w:t xml:space="preserve">1. </w:t>
      </w:r>
      <w:r w:rsidRPr="00C14F8D">
        <w:rPr>
          <w:color w:val="000000"/>
          <w:lang w:val="en-US"/>
        </w:rPr>
        <w:t>Lobling</w:t>
      </w:r>
      <w:r w:rsidR="009A4480" w:rsidRPr="0091190B">
        <w:rPr>
          <w:color w:val="000000"/>
        </w:rPr>
        <w:t xml:space="preserve"> </w:t>
      </w:r>
      <w:r w:rsidR="009A4480">
        <w:rPr>
          <w:color w:val="000000"/>
          <w:lang w:val="en-US"/>
        </w:rPr>
        <w:t>T</w:t>
      </w:r>
      <w:r w:rsidR="009A4480" w:rsidRPr="0091190B">
        <w:rPr>
          <w:color w:val="000000"/>
        </w:rPr>
        <w:t>.</w:t>
      </w:r>
      <w:r w:rsidR="009A4480" w:rsidRPr="009A4480">
        <w:rPr>
          <w:color w:val="000000"/>
          <w:lang w:val="en-US"/>
        </w:rPr>
        <w:t>I</w:t>
      </w:r>
      <w:r w:rsidR="009A4480" w:rsidRPr="0091190B">
        <w:rPr>
          <w:color w:val="000000"/>
        </w:rPr>
        <w:t>.</w:t>
      </w:r>
      <w:r w:rsidRPr="0091190B">
        <w:rPr>
          <w:color w:val="000000"/>
        </w:rPr>
        <w:t xml:space="preserve">, </w:t>
      </w:r>
      <w:r w:rsidRPr="00C14F8D">
        <w:rPr>
          <w:color w:val="000000"/>
          <w:lang w:val="en-US"/>
        </w:rPr>
        <w:t>Haataja</w:t>
      </w:r>
      <w:r w:rsidR="009A4480" w:rsidRPr="0091190B">
        <w:rPr>
          <w:color w:val="000000"/>
        </w:rPr>
        <w:t xml:space="preserve"> </w:t>
      </w:r>
      <w:r w:rsidR="009A4480">
        <w:rPr>
          <w:color w:val="000000"/>
          <w:lang w:val="en-US"/>
        </w:rPr>
        <w:t>J</w:t>
      </w:r>
      <w:r w:rsidR="009A4480" w:rsidRPr="0091190B">
        <w:rPr>
          <w:color w:val="000000"/>
        </w:rPr>
        <w:t>.</w:t>
      </w:r>
      <w:r w:rsidR="009A4480" w:rsidRPr="009A4480">
        <w:rPr>
          <w:color w:val="000000"/>
          <w:lang w:val="en-US"/>
        </w:rPr>
        <w:t>S</w:t>
      </w:r>
      <w:r w:rsidR="009A4480" w:rsidRPr="0091190B">
        <w:rPr>
          <w:color w:val="000000"/>
        </w:rPr>
        <w:t>.</w:t>
      </w:r>
      <w:r w:rsidRPr="0091190B">
        <w:rPr>
          <w:color w:val="000000"/>
        </w:rPr>
        <w:t xml:space="preserve">, </w:t>
      </w:r>
      <w:r w:rsidRPr="00C14F8D">
        <w:rPr>
          <w:color w:val="000000"/>
          <w:lang w:val="en-US"/>
        </w:rPr>
        <w:t>Synatschke</w:t>
      </w:r>
      <w:r w:rsidR="009A4480" w:rsidRPr="0091190B">
        <w:rPr>
          <w:color w:val="000000"/>
        </w:rPr>
        <w:t xml:space="preserve"> </w:t>
      </w:r>
      <w:r w:rsidR="009A4480">
        <w:rPr>
          <w:color w:val="000000"/>
          <w:lang w:val="en-US"/>
        </w:rPr>
        <w:t>C</w:t>
      </w:r>
      <w:r w:rsidR="009A4480" w:rsidRPr="0091190B">
        <w:rPr>
          <w:color w:val="000000"/>
        </w:rPr>
        <w:t>.</w:t>
      </w:r>
      <w:r w:rsidR="009A4480" w:rsidRPr="009A4480">
        <w:rPr>
          <w:color w:val="000000"/>
          <w:lang w:val="en-US"/>
        </w:rPr>
        <w:t>V</w:t>
      </w:r>
      <w:r w:rsidR="009A4480" w:rsidRPr="0091190B">
        <w:rPr>
          <w:color w:val="000000"/>
        </w:rPr>
        <w:t>.</w:t>
      </w:r>
      <w:r w:rsidRPr="0091190B">
        <w:rPr>
          <w:color w:val="000000"/>
        </w:rPr>
        <w:t xml:space="preserve">, </w:t>
      </w:r>
      <w:r w:rsidRPr="00C14F8D">
        <w:rPr>
          <w:color w:val="000000"/>
          <w:lang w:val="en-US"/>
        </w:rPr>
        <w:t>e</w:t>
      </w:r>
      <w:r w:rsidR="009A4480">
        <w:rPr>
          <w:color w:val="000000"/>
          <w:lang w:val="en-US"/>
        </w:rPr>
        <w:t>t</w:t>
      </w:r>
      <w:r w:rsidR="009A4480" w:rsidRPr="0091190B">
        <w:rPr>
          <w:color w:val="000000"/>
        </w:rPr>
        <w:t xml:space="preserve">. </w:t>
      </w:r>
      <w:r w:rsidR="009A4480">
        <w:rPr>
          <w:color w:val="000000"/>
          <w:lang w:val="en-US"/>
        </w:rPr>
        <w:t>al</w:t>
      </w:r>
      <w:r w:rsidR="009A4480" w:rsidRPr="0091190B">
        <w:rPr>
          <w:color w:val="000000"/>
        </w:rPr>
        <w:t>.</w:t>
      </w:r>
      <w:r w:rsidRPr="0091190B">
        <w:rPr>
          <w:color w:val="000000"/>
        </w:rPr>
        <w:t xml:space="preserve"> </w:t>
      </w:r>
      <w:r w:rsidRPr="00C14F8D">
        <w:rPr>
          <w:color w:val="000000"/>
          <w:lang w:val="en-US"/>
        </w:rPr>
        <w:t>Hidden Structural Features of Multicompartment Micelles Revealed by Cryogenic Tr</w:t>
      </w:r>
      <w:r>
        <w:rPr>
          <w:color w:val="000000"/>
          <w:lang w:val="en-US"/>
        </w:rPr>
        <w:t xml:space="preserve">ansmission Electron Tomography // </w:t>
      </w:r>
      <w:r w:rsidRPr="00C14F8D">
        <w:rPr>
          <w:color w:val="000000"/>
          <w:lang w:val="en-US"/>
        </w:rPr>
        <w:t xml:space="preserve">ASC Nano 2014. Vol. 8, P. </w:t>
      </w:r>
      <w:r>
        <w:rPr>
          <w:color w:val="000000"/>
          <w:lang w:val="en-US"/>
        </w:rPr>
        <w:t>11330–11340</w:t>
      </w:r>
      <w:r w:rsidRPr="00C14F8D">
        <w:rPr>
          <w:color w:val="000000"/>
          <w:lang w:val="en-US"/>
        </w:rPr>
        <w:t>.</w:t>
      </w:r>
    </w:p>
    <w:p w14:paraId="1B182075" w14:textId="02E4C69C" w:rsidR="009A4480" w:rsidRPr="00B123DD" w:rsidRDefault="00C14F8D" w:rsidP="009A44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n-US"/>
        </w:rPr>
      </w:pPr>
      <w:r w:rsidRPr="009A4480">
        <w:rPr>
          <w:color w:val="000000"/>
          <w:lang w:val="en-US"/>
        </w:rPr>
        <w:t xml:space="preserve">2. </w:t>
      </w:r>
      <w:r w:rsidR="006C47B0" w:rsidRPr="006C47B0">
        <w:rPr>
          <w:color w:val="000000"/>
          <w:lang w:val="en-US"/>
        </w:rPr>
        <w:t xml:space="preserve">Yan J., Bockstaller M. R., Matyjaszewski </w:t>
      </w:r>
      <w:r w:rsidR="006C47B0">
        <w:rPr>
          <w:color w:val="000000"/>
          <w:lang w:val="en-US"/>
        </w:rPr>
        <w:t>K</w:t>
      </w:r>
      <w:r w:rsidR="006C47B0" w:rsidRPr="006C47B0">
        <w:rPr>
          <w:color w:val="000000"/>
          <w:lang w:val="en-US"/>
        </w:rPr>
        <w:t>. Brush-modified materials: Control of molecular architecture,assembly behavi</w:t>
      </w:r>
      <w:r w:rsidR="006C47B0">
        <w:rPr>
          <w:color w:val="000000"/>
          <w:lang w:val="en-US"/>
        </w:rPr>
        <w:t>or, properties and applications //</w:t>
      </w:r>
      <w:r w:rsidR="006C47B0" w:rsidRPr="006C47B0">
        <w:rPr>
          <w:color w:val="000000"/>
          <w:lang w:val="en-US"/>
        </w:rPr>
        <w:t xml:space="preserve"> Progress in Polymer Science </w:t>
      </w:r>
      <w:r w:rsidR="006C47B0">
        <w:rPr>
          <w:color w:val="000000"/>
          <w:lang w:val="en-US"/>
        </w:rPr>
        <w:t xml:space="preserve">2020. Vol. </w:t>
      </w:r>
      <w:r w:rsidR="006C47B0" w:rsidRPr="006C47B0">
        <w:rPr>
          <w:color w:val="000000"/>
          <w:lang w:val="en-US"/>
        </w:rPr>
        <w:t>100</w:t>
      </w:r>
      <w:r w:rsidR="006C47B0">
        <w:rPr>
          <w:color w:val="000000"/>
          <w:lang w:val="en-US"/>
        </w:rPr>
        <w:t>. P. 101180.</w:t>
      </w:r>
    </w:p>
    <w:p w14:paraId="3439CEF9" w14:textId="2210E10F" w:rsidR="00C14F8D" w:rsidRPr="00B123DD" w:rsidRDefault="009A4480" w:rsidP="009A44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A4480">
        <w:rPr>
          <w:color w:val="000000"/>
          <w:lang w:val="en-US"/>
        </w:rPr>
        <w:t>3. Mitkovskiy D.A., Lazutin A.A., Ushakova A.S.,</w:t>
      </w:r>
      <w:r w:rsidRPr="009A4480">
        <w:rPr>
          <w:lang w:val="en-US"/>
        </w:rPr>
        <w:t xml:space="preserve"> </w:t>
      </w:r>
      <w:r w:rsidRPr="009A4480">
        <w:rPr>
          <w:color w:val="000000"/>
          <w:lang w:val="en-US"/>
        </w:rPr>
        <w:t>et. al.</w:t>
      </w:r>
      <w:r>
        <w:rPr>
          <w:color w:val="000000"/>
          <w:lang w:val="en-US"/>
        </w:rPr>
        <w:t xml:space="preserve"> </w:t>
      </w:r>
      <w:r w:rsidRPr="009A4480">
        <w:rPr>
          <w:color w:val="000000"/>
          <w:lang w:val="en-US"/>
        </w:rPr>
        <w:t>Geometric Features of Structuring of Amphiphilic Macromolecules on the Surface of a Spherical Nanoparticle</w:t>
      </w:r>
      <w:r>
        <w:rPr>
          <w:color w:val="000000"/>
          <w:lang w:val="en-US"/>
        </w:rPr>
        <w:t xml:space="preserve"> // </w:t>
      </w:r>
      <w:r w:rsidRPr="009A4480">
        <w:rPr>
          <w:color w:val="000000"/>
          <w:lang w:val="en-US"/>
        </w:rPr>
        <w:t>Polymer Science - Series C</w:t>
      </w:r>
      <w:r>
        <w:rPr>
          <w:color w:val="000000"/>
          <w:lang w:val="en-US"/>
        </w:rPr>
        <w:t xml:space="preserve"> 2023. Vol</w:t>
      </w:r>
      <w:r w:rsidRPr="0091190B">
        <w:rPr>
          <w:color w:val="000000"/>
          <w:lang w:val="en-US"/>
        </w:rPr>
        <w:t xml:space="preserve"> 65</w:t>
      </w:r>
      <w:r w:rsidR="00B123DD" w:rsidRPr="0091190B">
        <w:rPr>
          <w:color w:val="000000"/>
          <w:lang w:val="en-US"/>
        </w:rPr>
        <w:t xml:space="preserve">. </w:t>
      </w:r>
      <w:r w:rsidR="00B123DD">
        <w:rPr>
          <w:color w:val="000000"/>
          <w:lang w:val="en-US"/>
        </w:rPr>
        <w:t>No</w:t>
      </w:r>
      <w:r w:rsidR="00B123DD" w:rsidRPr="0091190B">
        <w:rPr>
          <w:color w:val="000000"/>
          <w:lang w:val="en-US"/>
        </w:rPr>
        <w:t xml:space="preserve">. 1. </w:t>
      </w:r>
      <w:r w:rsidR="00B123DD">
        <w:rPr>
          <w:color w:val="000000"/>
          <w:lang w:val="en-US"/>
        </w:rPr>
        <w:t>P. 3–10.</w:t>
      </w:r>
    </w:p>
    <w:sectPr w:rsidR="00C14F8D" w:rsidRPr="00B123D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98AD4" w14:textId="77777777" w:rsidR="007D72F7" w:rsidRDefault="007D72F7" w:rsidP="00C14F8D">
      <w:r>
        <w:separator/>
      </w:r>
    </w:p>
  </w:endnote>
  <w:endnote w:type="continuationSeparator" w:id="0">
    <w:p w14:paraId="6C630D21" w14:textId="77777777" w:rsidR="007D72F7" w:rsidRDefault="007D72F7" w:rsidP="00C1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38CC6" w14:textId="77777777" w:rsidR="007D72F7" w:rsidRDefault="007D72F7" w:rsidP="00C14F8D">
      <w:r>
        <w:separator/>
      </w:r>
    </w:p>
  </w:footnote>
  <w:footnote w:type="continuationSeparator" w:id="0">
    <w:p w14:paraId="5F089545" w14:textId="77777777" w:rsidR="007D72F7" w:rsidRDefault="007D72F7" w:rsidP="00C14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651E1"/>
    <w:rsid w:val="001C7E82"/>
    <w:rsid w:val="001D5D18"/>
    <w:rsid w:val="001E61C2"/>
    <w:rsid w:val="001F0493"/>
    <w:rsid w:val="0021680F"/>
    <w:rsid w:val="002264EE"/>
    <w:rsid w:val="0023307C"/>
    <w:rsid w:val="00270254"/>
    <w:rsid w:val="0031361E"/>
    <w:rsid w:val="003343C9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C47B0"/>
    <w:rsid w:val="006F7A19"/>
    <w:rsid w:val="007213E1"/>
    <w:rsid w:val="0073551B"/>
    <w:rsid w:val="00775389"/>
    <w:rsid w:val="00797838"/>
    <w:rsid w:val="007C36D8"/>
    <w:rsid w:val="007D72F7"/>
    <w:rsid w:val="007F2744"/>
    <w:rsid w:val="007F54AD"/>
    <w:rsid w:val="008931BE"/>
    <w:rsid w:val="008C67E3"/>
    <w:rsid w:val="0091190B"/>
    <w:rsid w:val="00921D45"/>
    <w:rsid w:val="009A4480"/>
    <w:rsid w:val="009A66DB"/>
    <w:rsid w:val="009B2F80"/>
    <w:rsid w:val="009B3300"/>
    <w:rsid w:val="009F3380"/>
    <w:rsid w:val="00A02163"/>
    <w:rsid w:val="00A314FE"/>
    <w:rsid w:val="00AD554D"/>
    <w:rsid w:val="00AE2CF7"/>
    <w:rsid w:val="00AF70B7"/>
    <w:rsid w:val="00B07F97"/>
    <w:rsid w:val="00B123DD"/>
    <w:rsid w:val="00BF36F8"/>
    <w:rsid w:val="00BF4622"/>
    <w:rsid w:val="00C00D95"/>
    <w:rsid w:val="00C14F8D"/>
    <w:rsid w:val="00CD00B1"/>
    <w:rsid w:val="00D07115"/>
    <w:rsid w:val="00D22306"/>
    <w:rsid w:val="00D42542"/>
    <w:rsid w:val="00D8121C"/>
    <w:rsid w:val="00D95D6A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endnote text"/>
    <w:basedOn w:val="a"/>
    <w:link w:val="ab"/>
    <w:uiPriority w:val="99"/>
    <w:semiHidden/>
    <w:unhideWhenUsed/>
    <w:rsid w:val="00C14F8D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C14F8D"/>
    <w:rPr>
      <w:rFonts w:ascii="Times New Roman" w:eastAsia="Times New Roman" w:hAnsi="Times New Roman" w:cs="Times New Roman"/>
    </w:rPr>
  </w:style>
  <w:style w:type="character" w:styleId="ac">
    <w:name w:val="endnote reference"/>
    <w:basedOn w:val="a0"/>
    <w:uiPriority w:val="99"/>
    <w:semiHidden/>
    <w:unhideWhenUsed/>
    <w:rsid w:val="00C14F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mitkovskiy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40BDA7-98D5-4B98-B717-B852F2142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9</cp:revision>
  <dcterms:created xsi:type="dcterms:W3CDTF">2024-02-29T14:45:00Z</dcterms:created>
  <dcterms:modified xsi:type="dcterms:W3CDTF">2024-02-29T15:36:00Z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