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6D532" w14:textId="77777777" w:rsidR="00A80518" w:rsidRPr="00A80518" w:rsidRDefault="00A80518" w:rsidP="00A80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7F4DAD29" w14:textId="77777777" w:rsidR="00A80518" w:rsidRPr="00A80518" w:rsidRDefault="00A80518" w:rsidP="00A80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A80518">
        <w:rPr>
          <w:b/>
          <w:bCs/>
          <w:color w:val="000000"/>
        </w:rPr>
        <w:t>Фотоактивные</w:t>
      </w:r>
      <w:proofErr w:type="spellEnd"/>
      <w:r w:rsidRPr="00A80518">
        <w:rPr>
          <w:b/>
          <w:bCs/>
          <w:color w:val="000000"/>
        </w:rPr>
        <w:t xml:space="preserve"> </w:t>
      </w:r>
      <w:proofErr w:type="spellStart"/>
      <w:r w:rsidRPr="00A80518">
        <w:rPr>
          <w:b/>
          <w:bCs/>
          <w:color w:val="000000"/>
        </w:rPr>
        <w:t>нанокомпозиционные</w:t>
      </w:r>
      <w:proofErr w:type="spellEnd"/>
      <w:r w:rsidRPr="00A80518">
        <w:rPr>
          <w:b/>
          <w:bCs/>
          <w:color w:val="000000"/>
        </w:rPr>
        <w:t xml:space="preserve"> материалы на основе </w:t>
      </w:r>
      <w:proofErr w:type="spellStart"/>
      <w:r w:rsidRPr="00A80518">
        <w:rPr>
          <w:b/>
          <w:bCs/>
          <w:color w:val="000000"/>
        </w:rPr>
        <w:t>оксазеновых</w:t>
      </w:r>
      <w:proofErr w:type="spellEnd"/>
      <w:r w:rsidRPr="00A80518">
        <w:rPr>
          <w:b/>
          <w:bCs/>
          <w:color w:val="000000"/>
        </w:rPr>
        <w:t xml:space="preserve"> красителей и </w:t>
      </w:r>
      <w:proofErr w:type="spellStart"/>
      <w:r w:rsidRPr="00A80518">
        <w:rPr>
          <w:b/>
          <w:bCs/>
          <w:color w:val="000000"/>
        </w:rPr>
        <w:t>мезопористых</w:t>
      </w:r>
      <w:proofErr w:type="spellEnd"/>
      <w:r w:rsidRPr="00A80518">
        <w:rPr>
          <w:b/>
          <w:bCs/>
          <w:color w:val="000000"/>
        </w:rPr>
        <w:t xml:space="preserve"> полимерных матриц</w:t>
      </w:r>
    </w:p>
    <w:p w14:paraId="00000002" w14:textId="5F465F01" w:rsidR="00130241" w:rsidRDefault="00A80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Сорочинская С.А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A80518">
        <w:rPr>
          <w:b/>
          <w:i/>
          <w:color w:val="000000"/>
          <w:lang w:val="hu-HU"/>
        </w:rPr>
        <w:t>Заикин А.С.</w:t>
      </w:r>
      <w:r>
        <w:rPr>
          <w:b/>
          <w:i/>
          <w:color w:val="000000"/>
          <w:vertAlign w:val="superscript"/>
        </w:rPr>
        <w:t>1</w:t>
      </w:r>
      <w:r w:rsidRPr="00A80518">
        <w:rPr>
          <w:b/>
          <w:i/>
          <w:color w:val="000000"/>
          <w:lang w:val="hu-HU"/>
        </w:rPr>
        <w:t>, Соловей А.Р.</w:t>
      </w:r>
      <w:r>
        <w:rPr>
          <w:b/>
          <w:i/>
          <w:color w:val="000000"/>
          <w:vertAlign w:val="superscript"/>
        </w:rPr>
        <w:t>1</w:t>
      </w:r>
      <w:r w:rsidRPr="00A80518">
        <w:rPr>
          <w:b/>
          <w:i/>
          <w:color w:val="000000"/>
          <w:lang w:val="hu-HU"/>
        </w:rPr>
        <w:t>, Сажников В.А.</w:t>
      </w:r>
      <w:r>
        <w:rPr>
          <w:b/>
          <w:i/>
          <w:color w:val="000000"/>
          <w:vertAlign w:val="superscript"/>
        </w:rPr>
        <w:t>2</w:t>
      </w:r>
      <w:r w:rsidRPr="00A80518">
        <w:rPr>
          <w:b/>
          <w:i/>
          <w:color w:val="000000"/>
          <w:lang w:val="hu-HU"/>
        </w:rPr>
        <w:t>, Аржакова О.В.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247A67AC" w:rsidR="00130241" w:rsidRDefault="00A80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3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6488A206" w:rsidR="00130241" w:rsidRDefault="00EB1F49" w:rsidP="00A80518">
      <w:pPr>
        <w:pStyle w:val="AbsText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80518" w:rsidRPr="00A80518">
        <w:rPr>
          <w:rFonts w:ascii="Book Antiqua" w:hAnsi="Book Antiqua"/>
        </w:rPr>
        <w:t xml:space="preserve"> </w:t>
      </w:r>
      <w:r w:rsidR="00A80518" w:rsidRPr="00914819">
        <w:rPr>
          <w:rFonts w:ascii="Book Antiqua" w:hAnsi="Book Antiqua"/>
          <w:i/>
        </w:rPr>
        <w:t>НИЦ «Курчатовский институт»</w:t>
      </w:r>
      <w:r w:rsidR="00391C38">
        <w:rPr>
          <w:i/>
          <w:color w:val="000000"/>
        </w:rPr>
        <w:t xml:space="preserve">, </w:t>
      </w:r>
      <w:r w:rsidR="00A80518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408861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A80518" w:rsidRPr="00234D6E">
          <w:rPr>
            <w:rStyle w:val="a9"/>
            <w:i/>
            <w:lang w:val="en-US"/>
          </w:rPr>
          <w:t>sonyasorochinskaya</w:t>
        </w:r>
        <w:r w:rsidR="00A80518" w:rsidRPr="00234D6E">
          <w:rPr>
            <w:rStyle w:val="a9"/>
            <w:i/>
          </w:rPr>
          <w:t>@ya.ru</w:t>
        </w:r>
      </w:hyperlink>
    </w:p>
    <w:p w14:paraId="738F533C" w14:textId="77777777" w:rsidR="00A80518" w:rsidRDefault="00A80518" w:rsidP="00A80518">
      <w:pPr>
        <w:ind w:firstLine="567"/>
        <w:jc w:val="both"/>
      </w:pPr>
      <w:r>
        <w:t>Р</w:t>
      </w:r>
      <w:r w:rsidRPr="00DB5CF3">
        <w:t>азработка сп</w:t>
      </w:r>
      <w:r>
        <w:t>особа</w:t>
      </w:r>
      <w:r w:rsidRPr="00DB5CF3">
        <w:t xml:space="preserve"> идентификаци</w:t>
      </w:r>
      <w:r>
        <w:t>и полимеров</w:t>
      </w:r>
      <w:r w:rsidRPr="00DB5CF3">
        <w:t xml:space="preserve"> является важным шагом на пути к решению пробле</w:t>
      </w:r>
      <w:r>
        <w:t xml:space="preserve">мы загрязнения окружающей среды, которая сейчас является </w:t>
      </w:r>
      <w:r w:rsidRPr="00DB5CF3">
        <w:t>актуальной задачей мирового ученого сообщества.</w:t>
      </w:r>
    </w:p>
    <w:p w14:paraId="5C791E54" w14:textId="77777777" w:rsidR="00A80518" w:rsidRDefault="00A80518" w:rsidP="00A80518">
      <w:pPr>
        <w:ind w:firstLine="567"/>
        <w:jc w:val="both"/>
      </w:pPr>
      <w:r>
        <w:t>Целью</w:t>
      </w:r>
      <w:r w:rsidRPr="00956802">
        <w:t xml:space="preserve"> работы является создание </w:t>
      </w:r>
      <w:proofErr w:type="spellStart"/>
      <w:r>
        <w:t>фотоактивных</w:t>
      </w:r>
      <w:proofErr w:type="spellEnd"/>
      <w:r>
        <w:t xml:space="preserve"> </w:t>
      </w:r>
      <w:proofErr w:type="spellStart"/>
      <w:r>
        <w:t>нанокомпозиционных</w:t>
      </w:r>
      <w:proofErr w:type="spellEnd"/>
      <w:r>
        <w:t xml:space="preserve"> материалов (ФНМ)</w:t>
      </w:r>
      <w:r w:rsidRPr="00956802">
        <w:t xml:space="preserve"> на основе </w:t>
      </w:r>
      <w:proofErr w:type="spellStart"/>
      <w:r w:rsidRPr="00956802">
        <w:t>мезопористых</w:t>
      </w:r>
      <w:proofErr w:type="spellEnd"/>
      <w:r w:rsidRPr="00956802">
        <w:t xml:space="preserve"> полимерных матриц</w:t>
      </w:r>
      <w:r>
        <w:t xml:space="preserve"> (МПМ) 10 различных полимеров, при</w:t>
      </w:r>
      <w:r w:rsidRPr="00956802">
        <w:t xml:space="preserve"> введении в их объеме фоточувствительной добавки, </w:t>
      </w:r>
      <w:r>
        <w:t xml:space="preserve">обладающей </w:t>
      </w:r>
      <w:proofErr w:type="spellStart"/>
      <w:r>
        <w:t>сольватохромными</w:t>
      </w:r>
      <w:proofErr w:type="spellEnd"/>
      <w:r>
        <w:t xml:space="preserve"> свойствами и </w:t>
      </w:r>
      <w:r w:rsidRPr="00956802">
        <w:t>способной эффективно люминесцировать, а также исследование спектрально-флуоресцентных характеристик по</w:t>
      </w:r>
      <w:r>
        <w:t xml:space="preserve">лученных материалов с последующей оценкой полярности полимеров для их идентификации. В качестве сенсорной добавки выбран </w:t>
      </w:r>
      <w:proofErr w:type="spellStart"/>
      <w:r>
        <w:t>оксазеновый</w:t>
      </w:r>
      <w:proofErr w:type="spellEnd"/>
      <w:r>
        <w:t xml:space="preserve"> краситель Нильский Красный (НК),</w:t>
      </w:r>
      <w:r w:rsidRPr="00CC0D52">
        <w:t xml:space="preserve"> обладающий чувствительностью к </w:t>
      </w:r>
      <w:r>
        <w:t>локальной полярности</w:t>
      </w:r>
      <w:r w:rsidRPr="00CC0D52">
        <w:t xml:space="preserve">. Органический краситель НК является многообещающим </w:t>
      </w:r>
      <w:proofErr w:type="spellStart"/>
      <w:r w:rsidRPr="00CC0D52">
        <w:t>флуорофором</w:t>
      </w:r>
      <w:proofErr w:type="spellEnd"/>
      <w:r w:rsidRPr="00CC0D52">
        <w:t xml:space="preserve"> с ценными характеристиками: высокий квантовый выход, </w:t>
      </w:r>
      <w:proofErr w:type="spellStart"/>
      <w:r w:rsidRPr="00CC0D52">
        <w:t>фотостабильность</w:t>
      </w:r>
      <w:proofErr w:type="spellEnd"/>
      <w:r w:rsidRPr="00CC0D52">
        <w:t xml:space="preserve"> и </w:t>
      </w:r>
      <w:proofErr w:type="spellStart"/>
      <w:r w:rsidRPr="00CC0D52">
        <w:t>сольватохромизм</w:t>
      </w:r>
      <w:proofErr w:type="spellEnd"/>
      <w:r w:rsidRPr="00CC0D52">
        <w:t xml:space="preserve">, </w:t>
      </w:r>
      <w:proofErr w:type="spellStart"/>
      <w:r>
        <w:t>нетоксичность</w:t>
      </w:r>
      <w:proofErr w:type="spellEnd"/>
      <w:r>
        <w:t>, простота в использовании.</w:t>
      </w:r>
    </w:p>
    <w:p w14:paraId="2D8D6E55" w14:textId="77777777" w:rsidR="00A80518" w:rsidRDefault="00A80518" w:rsidP="00A80518">
      <w:pPr>
        <w:ind w:firstLine="567"/>
        <w:jc w:val="both"/>
      </w:pPr>
      <w:r>
        <w:t>Для оценки полярности в</w:t>
      </w:r>
      <w:r w:rsidRPr="00780CE7">
        <w:t xml:space="preserve"> качестве </w:t>
      </w:r>
      <w:proofErr w:type="spellStart"/>
      <w:r w:rsidRPr="00780CE7">
        <w:t>мезопористых</w:t>
      </w:r>
      <w:proofErr w:type="spellEnd"/>
      <w:r w:rsidRPr="00780CE7">
        <w:t xml:space="preserve"> матриц были выбраны полимеры: полиэтилен высокой плотности (ПЭВП), полиэтилентерефталат (ПЭТФ), политетрафторэтилен (ПТФЭ), поливинилхлорид (ПВХ), полиамид-6 (ПА), </w:t>
      </w:r>
      <w:proofErr w:type="spellStart"/>
      <w:r w:rsidRPr="00780CE7">
        <w:t>полилактид</w:t>
      </w:r>
      <w:proofErr w:type="spellEnd"/>
      <w:r w:rsidRPr="00780CE7">
        <w:t xml:space="preserve"> (ПЛА), </w:t>
      </w:r>
      <w:proofErr w:type="spellStart"/>
      <w:r w:rsidRPr="00780CE7">
        <w:t>поликапролактон</w:t>
      </w:r>
      <w:proofErr w:type="spellEnd"/>
      <w:r w:rsidRPr="00780CE7">
        <w:t xml:space="preserve"> (ПКЛ)</w:t>
      </w:r>
      <w:r>
        <w:t xml:space="preserve">, </w:t>
      </w:r>
      <w:proofErr w:type="spellStart"/>
      <w:r>
        <w:t>полигидроксибутират</w:t>
      </w:r>
      <w:proofErr w:type="spellEnd"/>
      <w:r>
        <w:t xml:space="preserve"> (ПГБ)</w:t>
      </w:r>
      <w:r w:rsidRPr="00780CE7">
        <w:t>, полипропилен (ПП), полистирол (ПС).</w:t>
      </w:r>
      <w:r>
        <w:t xml:space="preserve"> Выбор полимеров для создания МПМ обусловлен наибольшей распространенностью и востребованностью на настоящее время в мире.</w:t>
      </w:r>
    </w:p>
    <w:p w14:paraId="25CE8959" w14:textId="77777777" w:rsidR="00A80518" w:rsidRPr="0061617D" w:rsidRDefault="00A80518" w:rsidP="00A80518">
      <w:pPr>
        <w:ind w:firstLine="567"/>
        <w:jc w:val="both"/>
      </w:pPr>
      <w:r>
        <w:t xml:space="preserve">МПМ на основе ПЭВП, ПТФЭ, ПКЛ, ПГБ, ПП получены по механизму межкристаллического </w:t>
      </w:r>
      <w:proofErr w:type="spellStart"/>
      <w:r>
        <w:t>крейзинга</w:t>
      </w:r>
      <w:proofErr w:type="spellEnd"/>
      <w:r>
        <w:t xml:space="preserve"> </w:t>
      </w:r>
      <w:r w:rsidRPr="00956802">
        <w:t>в присутствии физически активных жидких сред</w:t>
      </w:r>
      <w:r>
        <w:t xml:space="preserve"> (ФАЖС), пористость составила 30-50%, размеры лимитирующих пор до 10 </w:t>
      </w:r>
      <w:proofErr w:type="spellStart"/>
      <w:r>
        <w:t>нм</w:t>
      </w:r>
      <w:proofErr w:type="spellEnd"/>
      <w:r>
        <w:t xml:space="preserve">. На основе ПЭТФ, ПВХ, ПА, ПЛА, ПС получены МПМ по механизму классического </w:t>
      </w:r>
      <w:proofErr w:type="spellStart"/>
      <w:r>
        <w:t>крейзинга</w:t>
      </w:r>
      <w:proofErr w:type="spellEnd"/>
      <w:r>
        <w:t xml:space="preserve"> </w:t>
      </w:r>
      <w:r w:rsidRPr="00956802">
        <w:t xml:space="preserve">в присутствии </w:t>
      </w:r>
      <w:r>
        <w:t xml:space="preserve">ФАЖС, пористость составила 20-50%, размеры лимитирующих пор до 15 </w:t>
      </w:r>
      <w:proofErr w:type="spellStart"/>
      <w:r>
        <w:t>нм</w:t>
      </w:r>
      <w:proofErr w:type="spellEnd"/>
      <w:r>
        <w:t xml:space="preserve">. Проведена работа по выбору оптимальных условий введения добавки, подобраны растворители, способные проникать в полимеры. В результате получены ФНМ с </w:t>
      </w:r>
      <w:proofErr w:type="spellStart"/>
      <w:r>
        <w:t>прокрашиванием</w:t>
      </w:r>
      <w:proofErr w:type="spellEnd"/>
      <w:r>
        <w:t xml:space="preserve"> по всей толщине</w:t>
      </w:r>
    </w:p>
    <w:p w14:paraId="7F77E655" w14:textId="77777777" w:rsidR="00A80518" w:rsidRDefault="00A80518" w:rsidP="00A80518">
      <w:pPr>
        <w:ind w:firstLine="567"/>
        <w:jc w:val="both"/>
      </w:pPr>
      <w:r>
        <w:t xml:space="preserve">Исследованы </w:t>
      </w:r>
      <w:proofErr w:type="spellStart"/>
      <w:r>
        <w:t>фотоактивные</w:t>
      </w:r>
      <w:proofErr w:type="spellEnd"/>
      <w:r>
        <w:t xml:space="preserve"> свойства материалов: спектральные отклики НК в полимерах совпадают с откликами растворов </w:t>
      </w:r>
      <w:proofErr w:type="spellStart"/>
      <w:r>
        <w:t>соответсвующих</w:t>
      </w:r>
      <w:proofErr w:type="spellEnd"/>
      <w:r>
        <w:t xml:space="preserve"> мономеров, что говорит о чувствительности НК на твердую среду, проанализировано влияние концентрации НК на эффективность идентификации, проведена оценка полярности полимеров по батохромному сдвигу люминесценции НК в материалах и составлена соответствующая шкала полярности. Таким образом, в работе выбраны матрицы, исследовано поведение полимеров, выбраны условия введения </w:t>
      </w:r>
      <w:proofErr w:type="spellStart"/>
      <w:r>
        <w:t>сольватохромной</w:t>
      </w:r>
      <w:proofErr w:type="spellEnd"/>
      <w:r>
        <w:t xml:space="preserve"> добавки, охарактеризованы свойства полученных ФНМ. </w:t>
      </w:r>
      <w:r w:rsidRPr="00524EAF">
        <w:t>Показано, ч</w:t>
      </w:r>
      <w:r>
        <w:t xml:space="preserve">то </w:t>
      </w:r>
      <w:proofErr w:type="spellStart"/>
      <w:r>
        <w:t>сольватохром</w:t>
      </w:r>
      <w:proofErr w:type="spellEnd"/>
      <w:r>
        <w:t xml:space="preserve"> НК</w:t>
      </w:r>
      <w:r w:rsidRPr="00524EAF">
        <w:t xml:space="preserve"> дает отклик в полимерных матрицах, что позволяет идентифицировать </w:t>
      </w:r>
      <w:r>
        <w:t>широкий круг полимеров</w:t>
      </w:r>
      <w:r w:rsidRPr="00524EAF">
        <w:t xml:space="preserve"> для их правильной утилизации</w:t>
      </w:r>
      <w:r>
        <w:t>.</w:t>
      </w:r>
      <w:bookmarkStart w:id="0" w:name="_GoBack"/>
      <w:bookmarkEnd w:id="0"/>
    </w:p>
    <w:sectPr w:rsidR="00A805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051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sText">
    <w:name w:val="Abs_Text"/>
    <w:basedOn w:val="a"/>
    <w:rsid w:val="00A80518"/>
    <w:pPr>
      <w:ind w:firstLine="454"/>
      <w:jc w:val="both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nyasorochinskaya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927DB-57B9-46DF-8219-40AD5824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Сорочинская</dc:creator>
  <cp:lastModifiedBy>Учетная запись Майкрософт</cp:lastModifiedBy>
  <cp:revision>2</cp:revision>
  <dcterms:created xsi:type="dcterms:W3CDTF">2024-02-15T18:43:00Z</dcterms:created>
  <dcterms:modified xsi:type="dcterms:W3CDTF">2024-02-15T18:43:00Z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