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55C" w:rsidRDefault="003B355C" w:rsidP="00614786">
      <w:pPr>
        <w:shd w:val="clear" w:color="auto" w:fill="FFFFFF"/>
        <w:ind w:firstLine="397"/>
        <w:jc w:val="center"/>
        <w:rPr>
          <w:color w:val="000000"/>
        </w:rPr>
      </w:pPr>
      <w:r w:rsidRPr="00835C15">
        <w:rPr>
          <w:b/>
          <w:color w:val="000000"/>
        </w:rPr>
        <w:t>Сравнение потенциометрических характеристик покрытий электрополимеризованных красителей, полученных из глубоких эвтектических</w:t>
      </w:r>
      <w:r>
        <w:rPr>
          <w:b/>
          <w:color w:val="000000"/>
        </w:rPr>
        <w:t xml:space="preserve"> растворителей и водных буферных систем</w:t>
      </w:r>
    </w:p>
    <w:p w:rsidR="003B355C" w:rsidRPr="0079024A" w:rsidRDefault="003B355C" w:rsidP="00614786">
      <w:pPr>
        <w:shd w:val="clear" w:color="auto" w:fill="FFFFFF"/>
        <w:ind w:firstLine="397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Галимзянова Г.И., Сорвин М.И., Евтюгин Г.А.</w:t>
      </w:r>
    </w:p>
    <w:p w:rsidR="003B355C" w:rsidRDefault="003B355C" w:rsidP="00614786">
      <w:pP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>Аспирант, 2 года обучения</w:t>
      </w:r>
    </w:p>
    <w:p w:rsidR="003B355C" w:rsidRDefault="003B355C" w:rsidP="00614786">
      <w:pP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 xml:space="preserve">Казанский (Приволжский) федеральный университет, </w:t>
      </w:r>
      <w:r>
        <w:rPr>
          <w:i/>
          <w:color w:val="000000"/>
        </w:rPr>
        <w:br/>
        <w:t>Химический институт им. А.М. Бутлерова, Казань, Россия</w:t>
      </w:r>
    </w:p>
    <w:p w:rsidR="003B355C" w:rsidRPr="004A6D18" w:rsidRDefault="003B355C" w:rsidP="004A6D18">
      <w:pPr>
        <w:shd w:val="clear" w:color="auto" w:fill="FFFFFF"/>
        <w:ind w:firstLine="397"/>
        <w:jc w:val="center"/>
        <w:rPr>
          <w:i/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lang w:val="en-US"/>
        </w:rPr>
        <w:t>galimzyanova</w:t>
      </w:r>
      <w:r w:rsidRPr="0079024A">
        <w:rPr>
          <w:i/>
          <w:color w:val="000000"/>
        </w:rPr>
        <w:t>98@</w:t>
      </w:r>
      <w:r>
        <w:rPr>
          <w:i/>
          <w:color w:val="000000"/>
          <w:lang w:val="en-US"/>
        </w:rPr>
        <w:t>mail</w:t>
      </w:r>
      <w:r w:rsidRPr="0079024A">
        <w:rPr>
          <w:i/>
          <w:color w:val="000000"/>
        </w:rPr>
        <w:t>.</w:t>
      </w:r>
      <w:r>
        <w:rPr>
          <w:i/>
          <w:color w:val="000000"/>
          <w:lang w:val="en-US"/>
        </w:rPr>
        <w:t>ru</w:t>
      </w:r>
    </w:p>
    <w:p w:rsidR="003B355C" w:rsidRDefault="003B355C" w:rsidP="00614786">
      <w:pPr>
        <w:ind w:firstLine="397"/>
        <w:jc w:val="both"/>
      </w:pPr>
      <w:r w:rsidRPr="00C86FA0">
        <w:t xml:space="preserve">Потенциометрия </w:t>
      </w:r>
      <w:r w:rsidR="00BA3F96">
        <w:t xml:space="preserve">- </w:t>
      </w:r>
      <w:r w:rsidRPr="00C86FA0">
        <w:t>привлекательны</w:t>
      </w:r>
      <w:r w:rsidR="00BA3F96">
        <w:t>й</w:t>
      </w:r>
      <w:r w:rsidRPr="00C86FA0">
        <w:t xml:space="preserve"> инструмент для </w:t>
      </w:r>
      <w:r w:rsidR="00BA3F96">
        <w:t xml:space="preserve">электроанализа, поскольку </w:t>
      </w:r>
      <w:r w:rsidRPr="00C86FA0">
        <w:t>позволяет определять широкий спектр ионов</w:t>
      </w:r>
      <w:r>
        <w:t xml:space="preserve"> </w:t>
      </w:r>
      <w:r w:rsidR="00BA3F96">
        <w:t xml:space="preserve">в бестоковом режиме с </w:t>
      </w:r>
      <w:r w:rsidR="00A36E06">
        <w:t>минимальными</w:t>
      </w:r>
      <w:r w:rsidR="00BA3F96">
        <w:t xml:space="preserve"> требованиями к измерительному оборудованию</w:t>
      </w:r>
      <w:r>
        <w:t xml:space="preserve">. </w:t>
      </w:r>
      <w:r w:rsidR="00BA3F96">
        <w:t xml:space="preserve">Электроактивные полимеры с </w:t>
      </w:r>
      <w:r w:rsidR="00A36E06">
        <w:t>обратимыми</w:t>
      </w:r>
      <w:r w:rsidR="00BA3F96">
        <w:t xml:space="preserve"> редокс-характеристиками позволяют создавать твердоконтактные потенциометрические сенсоры и биосенсоры, чувствительные к электрохимически активным аналитам</w:t>
      </w:r>
      <w:r>
        <w:t xml:space="preserve">. </w:t>
      </w:r>
      <w:r w:rsidRPr="00BE1C21">
        <w:t xml:space="preserve">Использование полимерных форм </w:t>
      </w:r>
      <w:r w:rsidR="00BA3F96">
        <w:t xml:space="preserve">фенотиазиновых </w:t>
      </w:r>
      <w:r w:rsidRPr="00BE1C21">
        <w:t>красителей улучш</w:t>
      </w:r>
      <w:r w:rsidR="00BA3F96">
        <w:t>ает</w:t>
      </w:r>
      <w:r>
        <w:t xml:space="preserve"> аналитические и операционные </w:t>
      </w:r>
      <w:r w:rsidRPr="00BE1C21">
        <w:t>характеристик</w:t>
      </w:r>
      <w:r>
        <w:t>и</w:t>
      </w:r>
      <w:r w:rsidRPr="00BE1C21">
        <w:t xml:space="preserve"> </w:t>
      </w:r>
      <w:r w:rsidR="00BA3F96">
        <w:t>таких сенсоров, обеспечивает их компактность и возможность применения вне химической лаборатории.</w:t>
      </w:r>
      <w:r>
        <w:t xml:space="preserve"> </w:t>
      </w:r>
    </w:p>
    <w:p w:rsidR="003B355C" w:rsidRDefault="00A36E06" w:rsidP="0068158F">
      <w:pPr>
        <w:pStyle w:val="12"/>
        <w:ind w:right="4" w:firstLine="397"/>
        <w:jc w:val="both"/>
      </w:pPr>
      <w:r>
        <w:rPr>
          <w:sz w:val="24"/>
          <w:szCs w:val="24"/>
        </w:rPr>
        <w:t>Устойчивость</w:t>
      </w:r>
      <w:r w:rsidR="00BA3F96">
        <w:rPr>
          <w:sz w:val="24"/>
          <w:szCs w:val="24"/>
        </w:rPr>
        <w:t xml:space="preserve"> модифицирующего полимерного покрытия – одно из основных условий его использования в составе твердоконтактных сенсоров. Особое внимание уделяют рН-чувствительности потенциала полимерных пленок, поскольку многие из них (полианилин) демонстрируют характеристики электронного обмена, зависящие от рН пробы</w:t>
      </w:r>
      <w:r w:rsidR="003B355C">
        <w:rPr>
          <w:sz w:val="24"/>
          <w:szCs w:val="24"/>
        </w:rPr>
        <w:t xml:space="preserve">. </w:t>
      </w:r>
      <w:r w:rsidR="00BA3F96">
        <w:rPr>
          <w:sz w:val="24"/>
          <w:szCs w:val="24"/>
        </w:rPr>
        <w:t>Для оценки</w:t>
      </w:r>
      <w:r w:rsidR="003B355C">
        <w:rPr>
          <w:sz w:val="24"/>
          <w:szCs w:val="24"/>
        </w:rPr>
        <w:t xml:space="preserve"> обратимости </w:t>
      </w:r>
      <w:r w:rsidR="00BA3F96">
        <w:rPr>
          <w:sz w:val="24"/>
          <w:szCs w:val="24"/>
        </w:rPr>
        <w:t xml:space="preserve">электронообменных процессов и </w:t>
      </w:r>
      <w:r w:rsidR="003B355C">
        <w:rPr>
          <w:sz w:val="24"/>
          <w:szCs w:val="24"/>
        </w:rPr>
        <w:t xml:space="preserve">сигнала </w:t>
      </w:r>
      <w:r w:rsidR="00BA3F96">
        <w:rPr>
          <w:sz w:val="24"/>
          <w:szCs w:val="24"/>
        </w:rPr>
        <w:t>сенсора используют диффузи</w:t>
      </w:r>
      <w:r>
        <w:rPr>
          <w:sz w:val="24"/>
          <w:szCs w:val="24"/>
        </w:rPr>
        <w:t>о</w:t>
      </w:r>
      <w:r w:rsidR="00BA3F96">
        <w:rPr>
          <w:sz w:val="24"/>
          <w:szCs w:val="24"/>
        </w:rPr>
        <w:t>нно свободные редокс-индикаторы, среди которых наибо</w:t>
      </w:r>
      <w:r>
        <w:rPr>
          <w:sz w:val="24"/>
          <w:szCs w:val="24"/>
        </w:rPr>
        <w:t>л</w:t>
      </w:r>
      <w:r w:rsidR="00BA3F96">
        <w:rPr>
          <w:sz w:val="24"/>
          <w:szCs w:val="24"/>
        </w:rPr>
        <w:t xml:space="preserve">ее известны смеси </w:t>
      </w:r>
      <w:r w:rsidR="003B355C">
        <w:rPr>
          <w:sz w:val="24"/>
          <w:szCs w:val="24"/>
        </w:rPr>
        <w:t>ферро-и феррицианид</w:t>
      </w:r>
      <w:r w:rsidR="00BA3F96">
        <w:rPr>
          <w:sz w:val="24"/>
          <w:szCs w:val="24"/>
        </w:rPr>
        <w:t>а калия</w:t>
      </w:r>
      <w:r w:rsidR="003B355C">
        <w:rPr>
          <w:sz w:val="24"/>
          <w:szCs w:val="24"/>
        </w:rPr>
        <w:t>.</w:t>
      </w:r>
    </w:p>
    <w:p w:rsidR="003B355C" w:rsidRPr="00B54A35" w:rsidRDefault="003B355C" w:rsidP="00614786">
      <w:pPr>
        <w:ind w:firstLine="397"/>
        <w:jc w:val="both"/>
      </w:pPr>
      <w:r>
        <w:t xml:space="preserve">Нами </w:t>
      </w:r>
      <w:r w:rsidR="00BA3F96">
        <w:t xml:space="preserve">проведено исследование электрохимических характеристик продуктов электрополимеризации </w:t>
      </w:r>
      <w:r w:rsidR="00BA3F96">
        <w:t>фенотиазиновых, феноксазиновых и акридиновых красителей</w:t>
      </w:r>
      <w:r w:rsidR="00A36E06">
        <w:t xml:space="preserve"> из</w:t>
      </w:r>
      <w:r w:rsidR="00BA3F96">
        <w:t xml:space="preserve"> </w:t>
      </w:r>
      <w:r>
        <w:t>глубоки</w:t>
      </w:r>
      <w:r w:rsidR="00BA3F96">
        <w:t>х</w:t>
      </w:r>
      <w:r>
        <w:t xml:space="preserve"> эвтектически</w:t>
      </w:r>
      <w:r w:rsidR="00BA3F96">
        <w:t>х</w:t>
      </w:r>
      <w:r>
        <w:t xml:space="preserve"> растворител</w:t>
      </w:r>
      <w:r w:rsidR="00BA3F96">
        <w:t>ей</w:t>
      </w:r>
      <w:r>
        <w:t xml:space="preserve"> (ГЭР). </w:t>
      </w:r>
      <w:r w:rsidR="00BA3F96">
        <w:t>Выбор ГЭР как среды для полимеризации обусловлен их низкой токсичностью, биоразлагаемостью и возможностью повысить концентрацию мономера на стадии полимеризации по сравнению с традиционными водными средами</w:t>
      </w:r>
      <w:r w:rsidRPr="0080425C">
        <w:rPr>
          <w:color w:val="212121"/>
        </w:rPr>
        <w:t xml:space="preserve">. </w:t>
      </w:r>
      <w:r>
        <w:rPr>
          <w:color w:val="212121"/>
        </w:rPr>
        <w:t>П</w:t>
      </w:r>
      <w:r w:rsidR="00BA3F96">
        <w:rPr>
          <w:color w:val="212121"/>
        </w:rPr>
        <w:t xml:space="preserve">олимеризацию проводили на </w:t>
      </w:r>
      <w:r w:rsidRPr="0080425C">
        <w:rPr>
          <w:shd w:val="clear" w:color="auto" w:fill="FFFFFF"/>
        </w:rPr>
        <w:t>печатны</w:t>
      </w:r>
      <w:r>
        <w:rPr>
          <w:shd w:val="clear" w:color="auto" w:fill="FFFFFF"/>
        </w:rPr>
        <w:t>х</w:t>
      </w:r>
      <w:r w:rsidRPr="0080425C">
        <w:rPr>
          <w:shd w:val="clear" w:color="auto" w:fill="FFFFFF"/>
        </w:rPr>
        <w:t xml:space="preserve"> </w:t>
      </w:r>
      <w:r>
        <w:rPr>
          <w:shd w:val="clear" w:color="auto" w:fill="FFFFFF"/>
        </w:rPr>
        <w:t>углеродных электрод</w:t>
      </w:r>
      <w:r w:rsidR="00BA3F96">
        <w:rPr>
          <w:shd w:val="clear" w:color="auto" w:fill="FFFFFF"/>
        </w:rPr>
        <w:t xml:space="preserve">ах из минимального объема раствора мономера. </w:t>
      </w:r>
      <w:r w:rsidR="00A36E06">
        <w:rPr>
          <w:shd w:val="clear" w:color="auto" w:fill="FFFFFF"/>
        </w:rPr>
        <w:t>Использование четырехпроходной трафаретной печати с нанесением блока трех электродов на поликарбонатную пленку с серебряными проводящими дорожками</w:t>
      </w:r>
      <w:r>
        <w:rPr>
          <w:shd w:val="clear" w:color="auto" w:fill="FFFFFF"/>
        </w:rPr>
        <w:t xml:space="preserve"> </w:t>
      </w:r>
      <w:r w:rsidR="00A36E06">
        <w:rPr>
          <w:shd w:val="clear" w:color="auto" w:fill="FFFFFF"/>
        </w:rPr>
        <w:t xml:space="preserve">позволило добиться высокой воспроизводимости основных характеристик электродов при низкой себестоимости изготовления, что важно для создания </w:t>
      </w:r>
      <w:r>
        <w:rPr>
          <w:shd w:val="clear" w:color="auto" w:fill="FFFFFF"/>
        </w:rPr>
        <w:t>портативны</w:t>
      </w:r>
      <w:r w:rsidR="00A36E06">
        <w:rPr>
          <w:shd w:val="clear" w:color="auto" w:fill="FFFFFF"/>
        </w:rPr>
        <w:t>х</w:t>
      </w:r>
      <w:r>
        <w:rPr>
          <w:shd w:val="clear" w:color="auto" w:fill="FFFFFF"/>
        </w:rPr>
        <w:t xml:space="preserve"> </w:t>
      </w:r>
      <w:r w:rsidR="00A36E06">
        <w:rPr>
          <w:shd w:val="clear" w:color="auto" w:fill="FFFFFF"/>
        </w:rPr>
        <w:t>измерительных п</w:t>
      </w:r>
      <w:r>
        <w:rPr>
          <w:shd w:val="clear" w:color="auto" w:fill="FFFFFF"/>
        </w:rPr>
        <w:t>рибор</w:t>
      </w:r>
      <w:r w:rsidR="00A36E06">
        <w:rPr>
          <w:shd w:val="clear" w:color="auto" w:fill="FFFFFF"/>
        </w:rPr>
        <w:t>ов</w:t>
      </w:r>
      <w:bookmarkStart w:id="0" w:name="_GoBack"/>
      <w:bookmarkEnd w:id="0"/>
      <w:r w:rsidR="00A36E06">
        <w:rPr>
          <w:shd w:val="clear" w:color="auto" w:fill="FFFFFF"/>
        </w:rPr>
        <w:t xml:space="preserve"> для проведения анализа </w:t>
      </w:r>
      <w:r>
        <w:rPr>
          <w:shd w:val="clear" w:color="auto" w:fill="FFFFFF"/>
        </w:rPr>
        <w:t>во внелабораторных условиях.</w:t>
      </w:r>
      <w:r w:rsidRPr="0080425C">
        <w:rPr>
          <w:shd w:val="clear" w:color="auto" w:fill="FFFFFF"/>
        </w:rPr>
        <w:t xml:space="preserve"> </w:t>
      </w:r>
      <w:r>
        <w:t xml:space="preserve">Рабочий электрод </w:t>
      </w:r>
      <w:r w:rsidR="00A36E06">
        <w:t>модифицировали с</w:t>
      </w:r>
      <w:r w:rsidRPr="00B54A35">
        <w:t>лоем электрополимеризованн</w:t>
      </w:r>
      <w:r>
        <w:t>ых</w:t>
      </w:r>
      <w:r w:rsidRPr="00B54A35">
        <w:t xml:space="preserve"> красител</w:t>
      </w:r>
      <w:r>
        <w:t>ей</w:t>
      </w:r>
      <w:r w:rsidRPr="00B54A35">
        <w:t xml:space="preserve"> </w:t>
      </w:r>
      <w:r>
        <w:t>(</w:t>
      </w:r>
      <w:r w:rsidRPr="00B54A35">
        <w:rPr>
          <w:color w:val="000000"/>
        </w:rPr>
        <w:t xml:space="preserve">тионин, </w:t>
      </w:r>
      <w:r>
        <w:rPr>
          <w:color w:val="000000"/>
        </w:rPr>
        <w:t>А</w:t>
      </w:r>
      <w:r w:rsidRPr="00B54A35">
        <w:rPr>
          <w:color w:val="000000"/>
        </w:rPr>
        <w:t>зур</w:t>
      </w:r>
      <w:r>
        <w:rPr>
          <w:color w:val="000000"/>
        </w:rPr>
        <w:t xml:space="preserve"> </w:t>
      </w:r>
      <w:r w:rsidRPr="00B54A35">
        <w:rPr>
          <w:color w:val="000000"/>
        </w:rPr>
        <w:t xml:space="preserve">С, </w:t>
      </w:r>
      <w:r>
        <w:rPr>
          <w:color w:val="000000"/>
        </w:rPr>
        <w:t>Н</w:t>
      </w:r>
      <w:r w:rsidRPr="00B54A35">
        <w:rPr>
          <w:color w:val="000000"/>
        </w:rPr>
        <w:t>ейтральн</w:t>
      </w:r>
      <w:r w:rsidR="00A36E06">
        <w:rPr>
          <w:color w:val="000000"/>
        </w:rPr>
        <w:t>ый</w:t>
      </w:r>
      <w:r w:rsidRPr="00B54A35">
        <w:rPr>
          <w:color w:val="000000"/>
        </w:rPr>
        <w:t xml:space="preserve"> красн</w:t>
      </w:r>
      <w:r w:rsidR="00A36E06">
        <w:rPr>
          <w:color w:val="000000"/>
        </w:rPr>
        <w:t>ый</w:t>
      </w:r>
      <w:r w:rsidRPr="00B54A35">
        <w:rPr>
          <w:color w:val="000000"/>
        </w:rPr>
        <w:t xml:space="preserve">, </w:t>
      </w:r>
      <w:r>
        <w:rPr>
          <w:color w:val="000000"/>
        </w:rPr>
        <w:t>Н</w:t>
      </w:r>
      <w:r w:rsidRPr="00B54A35">
        <w:rPr>
          <w:color w:val="000000"/>
        </w:rPr>
        <w:t>ильск</w:t>
      </w:r>
      <w:r w:rsidR="00A36E06">
        <w:rPr>
          <w:color w:val="000000"/>
        </w:rPr>
        <w:t>ий</w:t>
      </w:r>
      <w:r w:rsidRPr="00B54A35">
        <w:rPr>
          <w:color w:val="000000"/>
        </w:rPr>
        <w:t xml:space="preserve"> син</w:t>
      </w:r>
      <w:r w:rsidR="00A36E06">
        <w:rPr>
          <w:color w:val="000000"/>
        </w:rPr>
        <w:t>ий или</w:t>
      </w:r>
      <w:r w:rsidRPr="00B54A35">
        <w:rPr>
          <w:color w:val="000000"/>
        </w:rPr>
        <w:t xml:space="preserve"> профлавин</w:t>
      </w:r>
      <w:r>
        <w:t xml:space="preserve">) </w:t>
      </w:r>
      <w:r w:rsidR="00A36E06">
        <w:t xml:space="preserve">путем многократного циклирования потенциала в </w:t>
      </w:r>
      <w:smartTag w:uri="urn:schemas-microsoft-com:office:smarttags" w:element="metricconverter">
        <w:smartTagPr>
          <w:attr w:name="ProductID" w:val="0.1 М"/>
        </w:smartTagPr>
        <w:r>
          <w:t>0.1 М</w:t>
        </w:r>
      </w:smartTag>
      <w:r>
        <w:t xml:space="preserve"> раствор</w:t>
      </w:r>
      <w:r w:rsidR="00A36E06">
        <w:t>е мономера</w:t>
      </w:r>
      <w:r w:rsidRPr="00B54A35">
        <w:t xml:space="preserve">. </w:t>
      </w:r>
      <w:r>
        <w:t xml:space="preserve">В </w:t>
      </w:r>
      <w:r w:rsidR="00A36E06">
        <w:t>качестве реакционной среды</w:t>
      </w:r>
      <w:r>
        <w:t xml:space="preserve"> использовали</w:t>
      </w:r>
      <w:r w:rsidRPr="00B54A35">
        <w:t xml:space="preserve"> </w:t>
      </w:r>
      <w:r w:rsidR="00A36E06">
        <w:t>два</w:t>
      </w:r>
      <w:r w:rsidRPr="00B54A35">
        <w:t xml:space="preserve"> </w:t>
      </w:r>
      <w:r w:rsidR="00A36E06">
        <w:t>состава ГЭР</w:t>
      </w:r>
      <w:r>
        <w:t xml:space="preserve">: </w:t>
      </w:r>
      <w:r w:rsidRPr="00B54A35">
        <w:t xml:space="preserve">смесь </w:t>
      </w:r>
      <w:r w:rsidRPr="00B02822">
        <w:rPr>
          <w:spacing w:val="-4"/>
        </w:rPr>
        <w:t>глюкоз</w:t>
      </w:r>
      <w:r>
        <w:rPr>
          <w:spacing w:val="-4"/>
        </w:rPr>
        <w:t xml:space="preserve">ы, </w:t>
      </w:r>
      <w:r w:rsidRPr="00B02822">
        <w:rPr>
          <w:spacing w:val="-4"/>
        </w:rPr>
        <w:t>моногидрат</w:t>
      </w:r>
      <w:r>
        <w:rPr>
          <w:spacing w:val="-4"/>
        </w:rPr>
        <w:t>а</w:t>
      </w:r>
      <w:r w:rsidRPr="00B02822">
        <w:rPr>
          <w:spacing w:val="-4"/>
        </w:rPr>
        <w:t xml:space="preserve"> лимонной кислоты</w:t>
      </w:r>
      <w:r>
        <w:rPr>
          <w:spacing w:val="-4"/>
        </w:rPr>
        <w:t xml:space="preserve"> и воды </w:t>
      </w:r>
      <w:r>
        <w:rPr>
          <w:color w:val="000000"/>
        </w:rPr>
        <w:t xml:space="preserve">в молярном соотношении </w:t>
      </w:r>
      <w:r w:rsidRPr="00B02822">
        <w:rPr>
          <w:spacing w:val="-4"/>
        </w:rPr>
        <w:t>1:</w:t>
      </w:r>
      <w:r>
        <w:rPr>
          <w:spacing w:val="-4"/>
        </w:rPr>
        <w:t>1</w:t>
      </w:r>
      <w:r w:rsidRPr="00B02822">
        <w:rPr>
          <w:spacing w:val="-4"/>
        </w:rPr>
        <w:t>:</w:t>
      </w:r>
      <w:r>
        <w:rPr>
          <w:spacing w:val="-4"/>
        </w:rPr>
        <w:t>5</w:t>
      </w:r>
      <w:r w:rsidRPr="00B54A35">
        <w:t xml:space="preserve">, </w:t>
      </w:r>
      <w:r>
        <w:t xml:space="preserve">и </w:t>
      </w:r>
      <w:r w:rsidRPr="00B54A35">
        <w:rPr>
          <w:color w:val="000000"/>
          <w:shd w:val="clear" w:color="auto" w:fill="FFFFFF"/>
        </w:rPr>
        <w:t>смесь холин хлорида и мочевины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 xml:space="preserve">в молярном соотношении </w:t>
      </w:r>
      <w:r>
        <w:rPr>
          <w:color w:val="000000"/>
          <w:shd w:val="clear" w:color="auto" w:fill="FFFFFF"/>
        </w:rPr>
        <w:t>1:2</w:t>
      </w:r>
      <w:r w:rsidR="00A36E06">
        <w:rPr>
          <w:color w:val="000000"/>
          <w:shd w:val="clear" w:color="auto" w:fill="FFFFFF"/>
        </w:rPr>
        <w:t xml:space="preserve"> (релин)</w:t>
      </w:r>
      <w:r w:rsidRPr="00B54A35">
        <w:rPr>
          <w:color w:val="000000"/>
        </w:rPr>
        <w:t xml:space="preserve">. </w:t>
      </w:r>
      <w:r w:rsidR="00A36E06">
        <w:rPr>
          <w:color w:val="000000"/>
        </w:rPr>
        <w:t xml:space="preserve">Были подобраны </w:t>
      </w:r>
      <w:r>
        <w:rPr>
          <w:color w:val="000000"/>
        </w:rPr>
        <w:t>оптимальные</w:t>
      </w:r>
      <w:r w:rsidRPr="00B54A35">
        <w:rPr>
          <w:color w:val="000000"/>
        </w:rPr>
        <w:t xml:space="preserve"> условия </w:t>
      </w:r>
      <w:r w:rsidR="00A36E06">
        <w:rPr>
          <w:color w:val="000000"/>
        </w:rPr>
        <w:t>получения устойчивых покрытий с воспроизводимым характеристиками Последующее сравнение равновесных потенциалов покрытий и их обратимости проводили в сравнении с</w:t>
      </w:r>
      <w:r>
        <w:rPr>
          <w:color w:val="000000"/>
        </w:rPr>
        <w:t xml:space="preserve"> аналогичными </w:t>
      </w:r>
      <w:r w:rsidR="00A36E06">
        <w:rPr>
          <w:color w:val="000000"/>
        </w:rPr>
        <w:t xml:space="preserve">покрытиями, </w:t>
      </w:r>
      <w:r>
        <w:rPr>
          <w:color w:val="000000"/>
        </w:rPr>
        <w:t xml:space="preserve">электрополимеризованными из водных </w:t>
      </w:r>
      <w:r w:rsidR="00A36E06">
        <w:rPr>
          <w:color w:val="000000"/>
        </w:rPr>
        <w:t>буферных растворов мономеров</w:t>
      </w:r>
      <w:r>
        <w:rPr>
          <w:color w:val="000000"/>
        </w:rPr>
        <w:t xml:space="preserve">. </w:t>
      </w:r>
    </w:p>
    <w:p w:rsidR="003B355C" w:rsidRPr="00B43EA9" w:rsidRDefault="00A36E06" w:rsidP="00614786">
      <w:pPr>
        <w:pStyle w:val="12"/>
        <w:ind w:right="4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Были </w:t>
      </w:r>
      <w:r w:rsidR="003B355C">
        <w:rPr>
          <w:sz w:val="24"/>
          <w:szCs w:val="24"/>
        </w:rPr>
        <w:t xml:space="preserve">исследованы </w:t>
      </w:r>
      <w:r w:rsidR="003B355C" w:rsidRPr="00B54A35">
        <w:rPr>
          <w:sz w:val="24"/>
          <w:szCs w:val="24"/>
        </w:rPr>
        <w:t>pH-</w:t>
      </w:r>
      <w:r w:rsidR="003B355C">
        <w:rPr>
          <w:sz w:val="24"/>
          <w:szCs w:val="24"/>
        </w:rPr>
        <w:t>зависимост</w:t>
      </w:r>
      <w:r>
        <w:rPr>
          <w:sz w:val="24"/>
          <w:szCs w:val="24"/>
        </w:rPr>
        <w:t>ь</w:t>
      </w:r>
      <w:r w:rsidR="003B355C">
        <w:rPr>
          <w:sz w:val="24"/>
          <w:szCs w:val="24"/>
        </w:rPr>
        <w:t xml:space="preserve"> и обратимость </w:t>
      </w:r>
      <w:r>
        <w:rPr>
          <w:sz w:val="24"/>
          <w:szCs w:val="24"/>
        </w:rPr>
        <w:t xml:space="preserve">равновесного потенциала полученных твердоконтактных сенсоров в </w:t>
      </w:r>
      <w:r w:rsidR="003B355C">
        <w:rPr>
          <w:sz w:val="24"/>
          <w:szCs w:val="24"/>
        </w:rPr>
        <w:t>смес</w:t>
      </w:r>
      <w:r>
        <w:rPr>
          <w:sz w:val="24"/>
          <w:szCs w:val="24"/>
        </w:rPr>
        <w:t>ях</w:t>
      </w:r>
      <w:r w:rsidR="003B355C">
        <w:rPr>
          <w:sz w:val="24"/>
          <w:szCs w:val="24"/>
        </w:rPr>
        <w:t xml:space="preserve"> ферро- и феррицианид</w:t>
      </w:r>
      <w:r>
        <w:rPr>
          <w:sz w:val="24"/>
          <w:szCs w:val="24"/>
        </w:rPr>
        <w:t>а</w:t>
      </w:r>
      <w:r w:rsidR="003B355C">
        <w:rPr>
          <w:sz w:val="24"/>
          <w:szCs w:val="24"/>
        </w:rPr>
        <w:t xml:space="preserve"> калия. Все полученные сенсоры обладали хорошей обратимостью сигнала (наклон </w:t>
      </w:r>
      <w:r>
        <w:rPr>
          <w:sz w:val="24"/>
          <w:szCs w:val="24"/>
        </w:rPr>
        <w:t xml:space="preserve">линейной части </w:t>
      </w:r>
      <w:r w:rsidR="003B355C" w:rsidRPr="00BC0E6C">
        <w:rPr>
          <w:sz w:val="24"/>
          <w:szCs w:val="24"/>
        </w:rPr>
        <w:t>от 5</w:t>
      </w:r>
      <w:r w:rsidR="003B355C">
        <w:rPr>
          <w:sz w:val="24"/>
          <w:szCs w:val="24"/>
        </w:rPr>
        <w:t>7</w:t>
      </w:r>
      <w:r w:rsidR="003B355C">
        <w:rPr>
          <w:bCs/>
          <w:sz w:val="24"/>
          <w:szCs w:val="24"/>
        </w:rPr>
        <w:t xml:space="preserve"> </w:t>
      </w:r>
      <w:r w:rsidR="003B355C" w:rsidRPr="00BC0E6C">
        <w:rPr>
          <w:sz w:val="24"/>
          <w:szCs w:val="24"/>
        </w:rPr>
        <w:t>до 64</w:t>
      </w:r>
      <w:r w:rsidR="003B355C">
        <w:rPr>
          <w:bCs/>
          <w:sz w:val="24"/>
          <w:szCs w:val="24"/>
        </w:rPr>
        <w:t xml:space="preserve"> мВ/рС). Диапазон линейности рН-зависимости </w:t>
      </w:r>
      <w:r>
        <w:rPr>
          <w:bCs/>
          <w:sz w:val="24"/>
          <w:szCs w:val="24"/>
        </w:rPr>
        <w:t xml:space="preserve">потенциала (обычно от 2.0 до 5.0) </w:t>
      </w:r>
      <w:r w:rsidR="003B355C">
        <w:rPr>
          <w:bCs/>
          <w:sz w:val="24"/>
          <w:szCs w:val="24"/>
        </w:rPr>
        <w:t xml:space="preserve">был шире для покрытий, модифицированных из водных сред. </w:t>
      </w:r>
      <w:r>
        <w:rPr>
          <w:bCs/>
          <w:sz w:val="24"/>
          <w:szCs w:val="24"/>
        </w:rPr>
        <w:t>Наклон зависимости соответствовал обратимой реакции переноса двух электронов на мономерный структурный фрагмент полимера</w:t>
      </w:r>
      <w:r w:rsidR="003B355C" w:rsidRPr="00B43EA9">
        <w:rPr>
          <w:bCs/>
          <w:sz w:val="24"/>
          <w:szCs w:val="24"/>
        </w:rPr>
        <w:t xml:space="preserve">. </w:t>
      </w:r>
    </w:p>
    <w:p w:rsidR="003B355C" w:rsidRDefault="003B355C" w:rsidP="00614786">
      <w:pPr>
        <w:ind w:firstLine="397"/>
        <w:jc w:val="both"/>
      </w:pPr>
      <w:r>
        <w:rPr>
          <w:i/>
        </w:rPr>
        <w:t>Исследования выполнены при поддержке гранта РНФ 23-13-00163</w:t>
      </w:r>
    </w:p>
    <w:sectPr w:rsidR="003B355C" w:rsidSect="00CE10E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5BCF"/>
    <w:rsid w:val="00063966"/>
    <w:rsid w:val="00086081"/>
    <w:rsid w:val="000A11D6"/>
    <w:rsid w:val="000C1AD3"/>
    <w:rsid w:val="000C63FD"/>
    <w:rsid w:val="00101A1C"/>
    <w:rsid w:val="00103657"/>
    <w:rsid w:val="00106375"/>
    <w:rsid w:val="00116478"/>
    <w:rsid w:val="00125C9E"/>
    <w:rsid w:val="00126F0F"/>
    <w:rsid w:val="00130241"/>
    <w:rsid w:val="001364E3"/>
    <w:rsid w:val="001806D2"/>
    <w:rsid w:val="00182462"/>
    <w:rsid w:val="00192778"/>
    <w:rsid w:val="001B0EEC"/>
    <w:rsid w:val="001E61C2"/>
    <w:rsid w:val="001F0493"/>
    <w:rsid w:val="002264EE"/>
    <w:rsid w:val="0023307C"/>
    <w:rsid w:val="002A173A"/>
    <w:rsid w:val="002B07E8"/>
    <w:rsid w:val="0031361E"/>
    <w:rsid w:val="00337F9B"/>
    <w:rsid w:val="00365567"/>
    <w:rsid w:val="00373E53"/>
    <w:rsid w:val="00391C38"/>
    <w:rsid w:val="003B355C"/>
    <w:rsid w:val="003B76D6"/>
    <w:rsid w:val="0040415E"/>
    <w:rsid w:val="00410CA1"/>
    <w:rsid w:val="00442BB5"/>
    <w:rsid w:val="004A26A3"/>
    <w:rsid w:val="004A6D18"/>
    <w:rsid w:val="004C17BD"/>
    <w:rsid w:val="004F0EDF"/>
    <w:rsid w:val="00520E1B"/>
    <w:rsid w:val="00522BF1"/>
    <w:rsid w:val="005749B6"/>
    <w:rsid w:val="0058527B"/>
    <w:rsid w:val="005877B7"/>
    <w:rsid w:val="00590166"/>
    <w:rsid w:val="005B7506"/>
    <w:rsid w:val="005D022B"/>
    <w:rsid w:val="005E5BE9"/>
    <w:rsid w:val="00614786"/>
    <w:rsid w:val="006757F2"/>
    <w:rsid w:val="0068158F"/>
    <w:rsid w:val="006834C5"/>
    <w:rsid w:val="00687929"/>
    <w:rsid w:val="00690E4A"/>
    <w:rsid w:val="0069427D"/>
    <w:rsid w:val="006F1A9D"/>
    <w:rsid w:val="006F7A19"/>
    <w:rsid w:val="007213E1"/>
    <w:rsid w:val="00775389"/>
    <w:rsid w:val="00785B69"/>
    <w:rsid w:val="0079024A"/>
    <w:rsid w:val="00797838"/>
    <w:rsid w:val="007C36D8"/>
    <w:rsid w:val="007F2744"/>
    <w:rsid w:val="0080425C"/>
    <w:rsid w:val="00835C15"/>
    <w:rsid w:val="00877FF4"/>
    <w:rsid w:val="008931BE"/>
    <w:rsid w:val="008B295C"/>
    <w:rsid w:val="008B4753"/>
    <w:rsid w:val="008B53DC"/>
    <w:rsid w:val="008C67E3"/>
    <w:rsid w:val="00917F53"/>
    <w:rsid w:val="00921D45"/>
    <w:rsid w:val="009442E9"/>
    <w:rsid w:val="009836B1"/>
    <w:rsid w:val="009953CF"/>
    <w:rsid w:val="009A66DB"/>
    <w:rsid w:val="009B2F80"/>
    <w:rsid w:val="009B3300"/>
    <w:rsid w:val="009F3380"/>
    <w:rsid w:val="00A02163"/>
    <w:rsid w:val="00A314FE"/>
    <w:rsid w:val="00A36E06"/>
    <w:rsid w:val="00A4727A"/>
    <w:rsid w:val="00AB50E9"/>
    <w:rsid w:val="00AE433F"/>
    <w:rsid w:val="00AF3B24"/>
    <w:rsid w:val="00B02822"/>
    <w:rsid w:val="00B3225D"/>
    <w:rsid w:val="00B43EA9"/>
    <w:rsid w:val="00B4626C"/>
    <w:rsid w:val="00B54A35"/>
    <w:rsid w:val="00BA18AF"/>
    <w:rsid w:val="00BA3F96"/>
    <w:rsid w:val="00BC0E6C"/>
    <w:rsid w:val="00BD552C"/>
    <w:rsid w:val="00BE1C21"/>
    <w:rsid w:val="00BF36F8"/>
    <w:rsid w:val="00BF4622"/>
    <w:rsid w:val="00C31DE9"/>
    <w:rsid w:val="00C77AB1"/>
    <w:rsid w:val="00C86FA0"/>
    <w:rsid w:val="00CB483E"/>
    <w:rsid w:val="00CD00B1"/>
    <w:rsid w:val="00CE10E4"/>
    <w:rsid w:val="00CE13E9"/>
    <w:rsid w:val="00D04652"/>
    <w:rsid w:val="00D22306"/>
    <w:rsid w:val="00D42542"/>
    <w:rsid w:val="00D56FD2"/>
    <w:rsid w:val="00D8121C"/>
    <w:rsid w:val="00DD0751"/>
    <w:rsid w:val="00E17617"/>
    <w:rsid w:val="00E22189"/>
    <w:rsid w:val="00E34613"/>
    <w:rsid w:val="00E74069"/>
    <w:rsid w:val="00EB1F49"/>
    <w:rsid w:val="00EC1E2B"/>
    <w:rsid w:val="00ED1ADD"/>
    <w:rsid w:val="00EE5038"/>
    <w:rsid w:val="00F060B5"/>
    <w:rsid w:val="00F13F2B"/>
    <w:rsid w:val="00F80CCD"/>
    <w:rsid w:val="00F865B3"/>
    <w:rsid w:val="00FB1509"/>
    <w:rsid w:val="00FF0751"/>
    <w:rsid w:val="00FF1903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19CD39E"/>
  <w14:defaultImageDpi w14:val="0"/>
  <w15:docId w15:val="{89D1E3D9-4EF7-43EA-8002-7120CF3A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0E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20E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520E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20E1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520E1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520E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0E1B"/>
    <w:rPr>
      <w:rFonts w:ascii="Calibri Light" w:hAnsi="Calibri Light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20E1B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20E1B"/>
    <w:rPr>
      <w:rFonts w:ascii="Calibri Light" w:hAnsi="Calibri Light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20E1B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20E1B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20E1B"/>
    <w:rPr>
      <w:rFonts w:ascii="Calibri" w:hAnsi="Calibri"/>
      <w:b/>
    </w:rPr>
  </w:style>
  <w:style w:type="table" w:customStyle="1" w:styleId="TableNormal1">
    <w:name w:val="Table Normal1"/>
    <w:uiPriority w:val="99"/>
    <w:rsid w:val="00520E1B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520E1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99"/>
    <w:locked/>
    <w:rsid w:val="00520E1B"/>
    <w:rPr>
      <w:rFonts w:ascii="Calibri Light" w:hAnsi="Calibri Light"/>
      <w:b/>
      <w:kern w:val="28"/>
      <w:sz w:val="32"/>
    </w:rPr>
  </w:style>
  <w:style w:type="paragraph" w:styleId="a5">
    <w:name w:val="Subtitle"/>
    <w:basedOn w:val="a"/>
    <w:next w:val="a"/>
    <w:link w:val="a6"/>
    <w:uiPriority w:val="99"/>
    <w:qFormat/>
    <w:rsid w:val="00520E1B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520E1B"/>
    <w:rPr>
      <w:rFonts w:ascii="Calibri Light" w:hAnsi="Calibri Light"/>
      <w:sz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4A26A3"/>
  </w:style>
  <w:style w:type="character" w:styleId="a9">
    <w:name w:val="Placeholder Text"/>
    <w:basedOn w:val="a0"/>
    <w:uiPriority w:val="99"/>
    <w:semiHidden/>
    <w:rsid w:val="00E22189"/>
    <w:rPr>
      <w:color w:val="808080"/>
    </w:rPr>
  </w:style>
  <w:style w:type="paragraph" w:styleId="aa">
    <w:name w:val="No Spacing"/>
    <w:uiPriority w:val="99"/>
    <w:qFormat/>
    <w:rsid w:val="00FF1903"/>
    <w:pPr>
      <w:spacing w:after="0" w:line="240" w:lineRule="auto"/>
    </w:pPr>
    <w:rPr>
      <w:rFonts w:cs="Times New Roman"/>
      <w:lang w:val="en-US" w:eastAsia="en-US"/>
    </w:rPr>
  </w:style>
  <w:style w:type="character" w:styleId="ab">
    <w:name w:val="Hyperlink"/>
    <w:basedOn w:val="a0"/>
    <w:uiPriority w:val="99"/>
    <w:rsid w:val="00F865B3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F865B3"/>
    <w:rPr>
      <w:color w:val="605E5C"/>
      <w:shd w:val="clear" w:color="auto" w:fill="E1DFDD"/>
    </w:rPr>
  </w:style>
  <w:style w:type="paragraph" w:customStyle="1" w:styleId="12">
    <w:name w:val="Обычный1"/>
    <w:uiPriority w:val="99"/>
    <w:rsid w:val="005B7506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22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Евтюгин</dc:creator>
  <cp:keywords/>
  <dc:description/>
  <cp:lastModifiedBy>Геннадий Евтюгин</cp:lastModifiedBy>
  <cp:revision>2</cp:revision>
  <cp:lastPrinted>2024-02-28T10:17:00Z</cp:lastPrinted>
  <dcterms:created xsi:type="dcterms:W3CDTF">2024-02-29T06:59:00Z</dcterms:created>
  <dcterms:modified xsi:type="dcterms:W3CDTF">2024-02-29T06:59:00Z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