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D0" w:rsidRDefault="00073AD0" w:rsidP="00073A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567"/>
        <w:jc w:val="center"/>
        <w:rPr>
          <w:rFonts w:ascii="Times New Roman" w:eastAsia="Calibri" w:hAnsi="Times New Roman" w:cs="Calibri"/>
          <w:b/>
          <w:sz w:val="24"/>
          <w:szCs w:val="28"/>
        </w:rPr>
      </w:pPr>
      <w:bookmarkStart w:id="0" w:name="_Toc135355640"/>
      <w:r w:rsidRPr="00563090">
        <w:rPr>
          <w:rFonts w:ascii="Times New Roman" w:eastAsia="Calibri" w:hAnsi="Times New Roman" w:cs="Calibri"/>
          <w:b/>
          <w:sz w:val="24"/>
          <w:szCs w:val="28"/>
        </w:rPr>
        <w:t>Качественный анализ летучих соединений цветков лаванды методом</w:t>
      </w:r>
      <w:r w:rsidR="0096106E">
        <w:rPr>
          <w:rFonts w:ascii="Times New Roman" w:eastAsia="Calibri" w:hAnsi="Times New Roman" w:cs="Calibri"/>
          <w:b/>
          <w:sz w:val="24"/>
          <w:szCs w:val="28"/>
        </w:rPr>
        <w:br/>
      </w:r>
      <w:r w:rsidRPr="00563090">
        <w:rPr>
          <w:rFonts w:ascii="Times New Roman" w:eastAsia="Calibri" w:hAnsi="Times New Roman" w:cs="Calibri"/>
          <w:b/>
          <w:sz w:val="24"/>
          <w:szCs w:val="28"/>
        </w:rPr>
        <w:t xml:space="preserve"> </w:t>
      </w:r>
      <w:r>
        <w:rPr>
          <w:rFonts w:ascii="Times New Roman" w:eastAsia="Calibri" w:hAnsi="Times New Roman" w:cs="Calibri"/>
          <w:b/>
          <w:sz w:val="24"/>
          <w:szCs w:val="28"/>
        </w:rPr>
        <w:t>ТД-ГХ-МС</w:t>
      </w:r>
      <w:r w:rsidRPr="00563090">
        <w:rPr>
          <w:rFonts w:ascii="Times New Roman" w:eastAsia="Calibri" w:hAnsi="Times New Roman" w:cs="Calibri"/>
          <w:b/>
          <w:sz w:val="24"/>
          <w:szCs w:val="28"/>
        </w:rPr>
        <w:t xml:space="preserve"> при их пассивной сорбции на </w:t>
      </w:r>
      <w:proofErr w:type="spellStart"/>
      <w:r w:rsidRPr="00563090">
        <w:rPr>
          <w:rFonts w:ascii="Times New Roman" w:eastAsia="Calibri" w:hAnsi="Times New Roman" w:cs="Calibri"/>
          <w:b/>
          <w:sz w:val="24"/>
          <w:szCs w:val="28"/>
        </w:rPr>
        <w:t>мононолитных</w:t>
      </w:r>
      <w:proofErr w:type="spellEnd"/>
      <w:r w:rsidRPr="00563090">
        <w:rPr>
          <w:rFonts w:ascii="Times New Roman" w:eastAsia="Calibri" w:hAnsi="Times New Roman" w:cs="Calibri"/>
          <w:b/>
          <w:sz w:val="24"/>
          <w:szCs w:val="28"/>
        </w:rPr>
        <w:t xml:space="preserve"> сорбционных материалах </w:t>
      </w:r>
      <w:r>
        <w:rPr>
          <w:rFonts w:ascii="Times New Roman" w:eastAsia="Calibri" w:hAnsi="Times New Roman" w:cs="Calibri"/>
          <w:b/>
          <w:sz w:val="24"/>
          <w:szCs w:val="28"/>
        </w:rPr>
        <w:t>БНК-</w:t>
      </w:r>
      <w:proofErr w:type="spellStart"/>
      <w:r>
        <w:rPr>
          <w:rFonts w:ascii="Times New Roman" w:eastAsia="Calibri" w:hAnsi="Times New Roman" w:cs="Calibri"/>
          <w:b/>
          <w:sz w:val="24"/>
          <w:szCs w:val="28"/>
          <w:lang w:val="en-US"/>
        </w:rPr>
        <w:t>SiC</w:t>
      </w:r>
      <w:proofErr w:type="spellEnd"/>
      <w:r w:rsidRPr="00015705">
        <w:rPr>
          <w:rFonts w:ascii="Times New Roman" w:eastAsia="Calibri" w:hAnsi="Times New Roman" w:cs="Calibri"/>
          <w:b/>
          <w:sz w:val="24"/>
          <w:szCs w:val="28"/>
        </w:rPr>
        <w:t xml:space="preserve"> </w:t>
      </w:r>
    </w:p>
    <w:p w:rsidR="001D30FB" w:rsidRPr="00802938" w:rsidRDefault="001D30FB" w:rsidP="001D3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567"/>
        <w:jc w:val="center"/>
        <w:rPr>
          <w:rFonts w:ascii="Times New Roman" w:eastAsia="Calibri" w:hAnsi="Times New Roman" w:cs="Calibri"/>
          <w:b/>
          <w:i/>
          <w:sz w:val="24"/>
          <w:szCs w:val="28"/>
          <w:vertAlign w:val="superscript"/>
        </w:rPr>
      </w:pPr>
      <w:r w:rsidRPr="001D30FB">
        <w:rPr>
          <w:rFonts w:ascii="Times New Roman" w:eastAsia="Calibri" w:hAnsi="Times New Roman" w:cs="Calibri"/>
          <w:b/>
          <w:i/>
          <w:sz w:val="24"/>
          <w:szCs w:val="28"/>
        </w:rPr>
        <w:t>Чичканова Е.С.</w:t>
      </w:r>
      <w:r w:rsidR="00802938">
        <w:rPr>
          <w:rFonts w:ascii="Times New Roman" w:eastAsia="Calibri" w:hAnsi="Times New Roman" w:cs="Calibri"/>
          <w:b/>
          <w:i/>
          <w:sz w:val="24"/>
          <w:szCs w:val="28"/>
          <w:vertAlign w:val="superscript"/>
        </w:rPr>
        <w:t>1</w:t>
      </w:r>
    </w:p>
    <w:p w:rsidR="001D30FB" w:rsidRPr="00802938" w:rsidRDefault="001D30FB" w:rsidP="001D30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D30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231892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Pr="001D30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 w:rsidRPr="001D30FB">
        <w:rPr>
          <w:rFonts w:ascii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:rsidR="00073AD0" w:rsidRPr="00073AD0" w:rsidRDefault="00802938" w:rsidP="00073A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567"/>
        <w:jc w:val="center"/>
        <w:rPr>
          <w:rFonts w:ascii="Times New Roman" w:eastAsia="Calibri" w:hAnsi="Times New Roman" w:cs="Calibri"/>
          <w:i/>
          <w:sz w:val="24"/>
          <w:szCs w:val="28"/>
        </w:rPr>
      </w:pPr>
      <w:r>
        <w:rPr>
          <w:rFonts w:ascii="Times New Roman" w:eastAsia="Calibri" w:hAnsi="Times New Roman" w:cs="Calibri"/>
          <w:i/>
          <w:sz w:val="24"/>
          <w:szCs w:val="28"/>
          <w:vertAlign w:val="superscript"/>
        </w:rPr>
        <w:t>1</w:t>
      </w:r>
      <w:bookmarkStart w:id="1" w:name="_GoBack"/>
      <w:bookmarkEnd w:id="1"/>
      <w:r w:rsidR="00073AD0" w:rsidRPr="00073AD0">
        <w:rPr>
          <w:rFonts w:ascii="Times New Roman" w:eastAsia="Calibri" w:hAnsi="Times New Roman" w:cs="Calibri"/>
          <w:i/>
          <w:sz w:val="24"/>
          <w:szCs w:val="28"/>
        </w:rPr>
        <w:t>Московский государственный университет имени М.В. Ломоносова, химический факультет</w:t>
      </w:r>
      <w:r>
        <w:rPr>
          <w:rFonts w:ascii="Times New Roman" w:eastAsia="Calibri" w:hAnsi="Times New Roman" w:cs="Calibri"/>
          <w:i/>
          <w:sz w:val="24"/>
          <w:szCs w:val="28"/>
        </w:rPr>
        <w:t>, Москва, Россия</w:t>
      </w:r>
      <w:r w:rsidR="00073AD0" w:rsidRPr="00073AD0">
        <w:rPr>
          <w:rFonts w:ascii="Times New Roman" w:eastAsia="Calibri" w:hAnsi="Times New Roman" w:cs="Calibri"/>
          <w:i/>
          <w:sz w:val="24"/>
          <w:szCs w:val="28"/>
        </w:rPr>
        <w:t xml:space="preserve"> </w:t>
      </w:r>
    </w:p>
    <w:p w:rsidR="00073AD0" w:rsidRDefault="001D30FB" w:rsidP="00073A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567"/>
        <w:jc w:val="center"/>
        <w:rPr>
          <w:rFonts w:ascii="Times New Roman" w:eastAsia="Calibri" w:hAnsi="Times New Roman" w:cs="Calibri"/>
          <w:sz w:val="24"/>
          <w:szCs w:val="28"/>
          <w:lang w:val="en-US"/>
        </w:rPr>
      </w:pPr>
      <w:r>
        <w:rPr>
          <w:rFonts w:ascii="Times New Roman" w:eastAsia="Calibri" w:hAnsi="Times New Roman" w:cs="Calibri"/>
          <w:sz w:val="24"/>
          <w:szCs w:val="28"/>
          <w:lang w:val="en-US"/>
        </w:rPr>
        <w:t>E</w:t>
      </w:r>
      <w:r w:rsidRPr="001D30FB">
        <w:rPr>
          <w:rFonts w:ascii="Times New Roman" w:eastAsia="Calibri" w:hAnsi="Times New Roman" w:cs="Calibri"/>
          <w:sz w:val="24"/>
          <w:szCs w:val="28"/>
          <w:lang w:val="en-US"/>
        </w:rPr>
        <w:t>-</w:t>
      </w:r>
      <w:r>
        <w:rPr>
          <w:rFonts w:ascii="Times New Roman" w:eastAsia="Calibri" w:hAnsi="Times New Roman" w:cs="Calibri"/>
          <w:sz w:val="24"/>
          <w:szCs w:val="28"/>
          <w:lang w:val="en-US"/>
        </w:rPr>
        <w:t>mail</w:t>
      </w:r>
      <w:r w:rsidRPr="001D30FB">
        <w:rPr>
          <w:rFonts w:ascii="Times New Roman" w:eastAsia="Calibri" w:hAnsi="Times New Roman" w:cs="Calibri"/>
          <w:sz w:val="24"/>
          <w:szCs w:val="28"/>
          <w:lang w:val="en-US"/>
        </w:rPr>
        <w:t xml:space="preserve">: </w:t>
      </w:r>
      <w:hyperlink r:id="rId6" w:history="1">
        <w:r w:rsidRPr="00802938">
          <w:rPr>
            <w:rStyle w:val="a4"/>
            <w:rFonts w:ascii="Times New Roman" w:eastAsia="Calibri" w:hAnsi="Times New Roman" w:cs="Calibri"/>
            <w:i/>
            <w:color w:val="auto"/>
            <w:sz w:val="24"/>
            <w:szCs w:val="28"/>
            <w:lang w:val="en-US"/>
          </w:rPr>
          <w:t>chichkanova.ekaterina@mail.ru</w:t>
        </w:r>
      </w:hyperlink>
    </w:p>
    <w:p w:rsidR="00073AD0" w:rsidRPr="00073AD0" w:rsidRDefault="00073AD0" w:rsidP="008029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3AD0">
        <w:rPr>
          <w:rFonts w:ascii="Times New Roman" w:hAnsi="Times New Roman" w:cs="Times New Roman"/>
          <w:sz w:val="24"/>
          <w:szCs w:val="24"/>
        </w:rPr>
        <w:t xml:space="preserve">Эфирные масла представляют собой смеси летучих органических веществ, вырабатываемых эфиромасличными растениями и обладают характерным запахом, используются для замены синтетических антиоксидантов и противомикробных средств в фитотерапии. Одним из самых популярных и безопасных ароматических масел с цветочным ароматом является масло лаванды. При исследовании химического состава ароматических частей растения обычно предварительно получают экстракт, который напрямую вводят в хроматографическую систему. Однако, экстрагироваться могут не те вещества, которые составляют аромат лаванды при комнатной температуре и целесообразно использовать метод пассивной сорбции легколетучих веществ с их последующей </w:t>
      </w:r>
      <w:proofErr w:type="spellStart"/>
      <w:r w:rsidRPr="00073AD0">
        <w:rPr>
          <w:rFonts w:ascii="Times New Roman" w:hAnsi="Times New Roman" w:cs="Times New Roman"/>
          <w:sz w:val="24"/>
          <w:szCs w:val="24"/>
        </w:rPr>
        <w:t>термодесорбцией</w:t>
      </w:r>
      <w:proofErr w:type="spellEnd"/>
      <w:r w:rsidRPr="00073AD0">
        <w:rPr>
          <w:rFonts w:ascii="Times New Roman" w:hAnsi="Times New Roman" w:cs="Times New Roman"/>
          <w:sz w:val="24"/>
          <w:szCs w:val="24"/>
        </w:rPr>
        <w:t xml:space="preserve"> и определением методом газовой хроматографии с масс-спектрометрическим детектированием. Одним из ключевых вопросов здесь является выбор подходящего сорбционного материала.</w:t>
      </w:r>
    </w:p>
    <w:p w:rsidR="00073AD0" w:rsidRPr="00073AD0" w:rsidRDefault="00073AD0" w:rsidP="008029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3AD0">
        <w:rPr>
          <w:rFonts w:ascii="Times New Roman" w:hAnsi="Times New Roman" w:cs="Times New Roman"/>
          <w:sz w:val="24"/>
          <w:szCs w:val="24"/>
        </w:rPr>
        <w:t>Недавно нами синтезирован и впервые использован для аналитических целей композиционный монолитный материал на основе бутадиен-нитрильного каучука и карбида кремния</w:t>
      </w:r>
      <w:r w:rsidR="00AF2F9F">
        <w:rPr>
          <w:rFonts w:ascii="Times New Roman" w:hAnsi="Times New Roman" w:cs="Times New Roman"/>
          <w:sz w:val="24"/>
          <w:szCs w:val="24"/>
        </w:rPr>
        <w:t xml:space="preserve"> </w:t>
      </w:r>
      <w:r w:rsidR="00AF2F9F" w:rsidRPr="00AF2F9F">
        <w:rPr>
          <w:rFonts w:ascii="Times New Roman" w:hAnsi="Times New Roman" w:cs="Times New Roman"/>
          <w:sz w:val="24"/>
          <w:szCs w:val="24"/>
        </w:rPr>
        <w:t>[1]</w:t>
      </w:r>
      <w:r w:rsidRPr="00073A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F9F" w:rsidRDefault="00073AD0" w:rsidP="0080293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AD0">
        <w:rPr>
          <w:rFonts w:ascii="Times New Roman" w:hAnsi="Times New Roman" w:cs="Times New Roman"/>
          <w:sz w:val="24"/>
          <w:szCs w:val="24"/>
        </w:rPr>
        <w:t>П</w:t>
      </w:r>
      <w:r w:rsidRPr="00073AD0">
        <w:rPr>
          <w:rFonts w:ascii="Times New Roman" w:eastAsia="Calibri" w:hAnsi="Times New Roman" w:cs="Times New Roman"/>
          <w:sz w:val="24"/>
          <w:szCs w:val="24"/>
        </w:rPr>
        <w:t xml:space="preserve">оказано, что этот материал улавливает практически весь спектр органических соединений и не уступает </w:t>
      </w:r>
      <w:proofErr w:type="spellStart"/>
      <w:r w:rsidRPr="00073AD0">
        <w:rPr>
          <w:rFonts w:ascii="Times New Roman" w:eastAsia="Calibri" w:hAnsi="Times New Roman" w:cs="Times New Roman"/>
          <w:sz w:val="24"/>
          <w:szCs w:val="24"/>
        </w:rPr>
        <w:t>Tenax</w:t>
      </w:r>
      <w:proofErr w:type="spellEnd"/>
      <w:r w:rsidRPr="00073AD0">
        <w:rPr>
          <w:rFonts w:ascii="Times New Roman" w:eastAsia="Calibri" w:hAnsi="Times New Roman" w:cs="Times New Roman"/>
          <w:sz w:val="24"/>
          <w:szCs w:val="24"/>
        </w:rPr>
        <w:t xml:space="preserve"> TA по эффективности сорбции/десорбции и превосходит </w:t>
      </w:r>
      <w:proofErr w:type="spellStart"/>
      <w:r w:rsidRPr="00073AD0">
        <w:rPr>
          <w:rFonts w:ascii="Times New Roman" w:eastAsia="Calibri" w:hAnsi="Times New Roman" w:cs="Times New Roman"/>
          <w:sz w:val="24"/>
          <w:szCs w:val="24"/>
        </w:rPr>
        <w:t>Tenax</w:t>
      </w:r>
      <w:proofErr w:type="spellEnd"/>
      <w:r w:rsidRPr="00073AD0">
        <w:rPr>
          <w:rFonts w:ascii="Times New Roman" w:eastAsia="Calibri" w:hAnsi="Times New Roman" w:cs="Times New Roman"/>
          <w:sz w:val="24"/>
          <w:szCs w:val="24"/>
        </w:rPr>
        <w:t xml:space="preserve"> TA по </w:t>
      </w:r>
      <w:proofErr w:type="spellStart"/>
      <w:r w:rsidRPr="00073AD0">
        <w:rPr>
          <w:rFonts w:ascii="Times New Roman" w:eastAsia="Calibri" w:hAnsi="Times New Roman" w:cs="Times New Roman"/>
          <w:sz w:val="24"/>
          <w:szCs w:val="24"/>
        </w:rPr>
        <w:t>термостабильности</w:t>
      </w:r>
      <w:proofErr w:type="spellEnd"/>
      <w:r w:rsidRPr="00073AD0">
        <w:rPr>
          <w:rFonts w:ascii="Times New Roman" w:eastAsia="Calibri" w:hAnsi="Times New Roman" w:cs="Times New Roman"/>
          <w:sz w:val="24"/>
          <w:szCs w:val="24"/>
        </w:rPr>
        <w:t xml:space="preserve">. Хроматограммы компонентов лаванды, полученные методом пассивной сорбции на </w:t>
      </w:r>
      <w:proofErr w:type="spellStart"/>
      <w:r w:rsidRPr="00073AD0">
        <w:rPr>
          <w:rFonts w:ascii="Times New Roman" w:eastAsia="Calibri" w:hAnsi="Times New Roman" w:cs="Times New Roman"/>
          <w:sz w:val="24"/>
          <w:szCs w:val="24"/>
        </w:rPr>
        <w:t>Tenax</w:t>
      </w:r>
      <w:proofErr w:type="spellEnd"/>
      <w:r w:rsidRPr="00073AD0">
        <w:rPr>
          <w:rFonts w:ascii="Times New Roman" w:eastAsia="Calibri" w:hAnsi="Times New Roman" w:cs="Times New Roman"/>
          <w:sz w:val="24"/>
          <w:szCs w:val="24"/>
        </w:rPr>
        <w:t xml:space="preserve"> TA и композите BNR-</w:t>
      </w:r>
      <w:proofErr w:type="spellStart"/>
      <w:r w:rsidRPr="00073AD0">
        <w:rPr>
          <w:rFonts w:ascii="Times New Roman" w:eastAsia="Calibri" w:hAnsi="Times New Roman" w:cs="Times New Roman"/>
          <w:sz w:val="24"/>
          <w:szCs w:val="24"/>
        </w:rPr>
        <w:t>SiC</w:t>
      </w:r>
      <w:proofErr w:type="spellEnd"/>
      <w:r w:rsidRPr="00073AD0">
        <w:rPr>
          <w:rFonts w:ascii="Times New Roman" w:eastAsia="Calibri" w:hAnsi="Times New Roman" w:cs="Times New Roman"/>
          <w:sz w:val="24"/>
          <w:szCs w:val="24"/>
        </w:rPr>
        <w:t xml:space="preserve">, весьма схожи и содержат 33 и 39 пиков соответственно. На полученных </w:t>
      </w:r>
      <w:proofErr w:type="spellStart"/>
      <w:r w:rsidRPr="00073AD0">
        <w:rPr>
          <w:rFonts w:ascii="Times New Roman" w:eastAsia="Calibri" w:hAnsi="Times New Roman" w:cs="Times New Roman"/>
          <w:sz w:val="24"/>
          <w:szCs w:val="24"/>
        </w:rPr>
        <w:t>хроматограммах</w:t>
      </w:r>
      <w:proofErr w:type="spellEnd"/>
      <w:r w:rsidRPr="00073AD0">
        <w:rPr>
          <w:rFonts w:ascii="Times New Roman" w:eastAsia="Calibri" w:hAnsi="Times New Roman" w:cs="Times New Roman"/>
          <w:sz w:val="24"/>
          <w:szCs w:val="24"/>
        </w:rPr>
        <w:t xml:space="preserve"> были идентифицированы такие классы соединений, как моно- и </w:t>
      </w:r>
      <w:proofErr w:type="spellStart"/>
      <w:r w:rsidRPr="00073AD0">
        <w:rPr>
          <w:rFonts w:ascii="Times New Roman" w:eastAsia="Calibri" w:hAnsi="Times New Roman" w:cs="Times New Roman"/>
          <w:sz w:val="24"/>
          <w:szCs w:val="24"/>
        </w:rPr>
        <w:t>секвитерпены</w:t>
      </w:r>
      <w:proofErr w:type="spellEnd"/>
      <w:r w:rsidRPr="00073AD0">
        <w:rPr>
          <w:rFonts w:ascii="Times New Roman" w:eastAsia="Calibri" w:hAnsi="Times New Roman" w:cs="Times New Roman"/>
          <w:sz w:val="24"/>
          <w:szCs w:val="24"/>
        </w:rPr>
        <w:t xml:space="preserve">, их </w:t>
      </w:r>
      <w:proofErr w:type="spellStart"/>
      <w:r w:rsidRPr="00073AD0">
        <w:rPr>
          <w:rFonts w:ascii="Times New Roman" w:eastAsia="Calibri" w:hAnsi="Times New Roman" w:cs="Times New Roman"/>
          <w:sz w:val="24"/>
          <w:szCs w:val="24"/>
        </w:rPr>
        <w:t>оксигенированные</w:t>
      </w:r>
      <w:proofErr w:type="spellEnd"/>
      <w:r w:rsidRPr="00073AD0">
        <w:rPr>
          <w:rFonts w:ascii="Times New Roman" w:eastAsia="Calibri" w:hAnsi="Times New Roman" w:cs="Times New Roman"/>
          <w:sz w:val="24"/>
          <w:szCs w:val="24"/>
        </w:rPr>
        <w:t xml:space="preserve"> производные, терпеновые спирты, ароматические углеводороды, гетероциклические соединения, фенолы, глицериды, жирные кислоты. </w:t>
      </w:r>
      <w:r w:rsidR="001D30FB">
        <w:rPr>
          <w:rFonts w:ascii="Times New Roman" w:eastAsia="Calibri" w:hAnsi="Times New Roman" w:cs="Times New Roman"/>
          <w:sz w:val="24"/>
          <w:szCs w:val="24"/>
        </w:rPr>
        <w:t xml:space="preserve">Всего было идентифицировано (совпадение по </w:t>
      </w:r>
      <w:r w:rsidR="001D30FB">
        <w:rPr>
          <w:rFonts w:ascii="Times New Roman" w:eastAsia="Calibri" w:hAnsi="Times New Roman" w:cs="Times New Roman"/>
          <w:sz w:val="24"/>
          <w:szCs w:val="24"/>
          <w:lang w:val="en-US"/>
        </w:rPr>
        <w:t>Match</w:t>
      </w:r>
      <w:r w:rsidR="001D30FB" w:rsidRPr="001D30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30FB">
        <w:rPr>
          <w:rFonts w:ascii="Times New Roman" w:eastAsia="Calibri" w:hAnsi="Times New Roman" w:cs="Times New Roman"/>
          <w:sz w:val="24"/>
          <w:szCs w:val="24"/>
          <w:lang w:val="en-US"/>
        </w:rPr>
        <w:t>Factors</w:t>
      </w:r>
      <w:r w:rsidR="001D30FB" w:rsidRPr="001D30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30FB">
        <w:rPr>
          <w:rFonts w:ascii="Times New Roman" w:eastAsia="Calibri" w:hAnsi="Times New Roman" w:cs="Times New Roman"/>
          <w:sz w:val="24"/>
          <w:szCs w:val="24"/>
        </w:rPr>
        <w:t>более 700 и индексам удерживания)  37 соединений</w:t>
      </w:r>
      <w:r w:rsidR="002355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D30FB">
        <w:rPr>
          <w:rFonts w:ascii="Times New Roman" w:eastAsia="Calibri" w:hAnsi="Times New Roman" w:cs="Times New Roman"/>
          <w:sz w:val="24"/>
          <w:szCs w:val="24"/>
        </w:rPr>
        <w:t xml:space="preserve">некоторые из них – впервые.  </w:t>
      </w:r>
      <w:r w:rsidR="001D30FB" w:rsidRPr="001D30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3AD0" w:rsidRDefault="00073AD0" w:rsidP="0080293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3AD0">
        <w:rPr>
          <w:rFonts w:ascii="Times New Roman" w:eastAsia="Calibri" w:hAnsi="Times New Roman" w:cs="Times New Roman"/>
          <w:sz w:val="24"/>
          <w:szCs w:val="24"/>
        </w:rPr>
        <w:t>Такой подход к пассивной сорбции на сорбенте BNR-</w:t>
      </w:r>
      <w:proofErr w:type="spellStart"/>
      <w:r w:rsidRPr="00073AD0">
        <w:rPr>
          <w:rFonts w:ascii="Times New Roman" w:eastAsia="Calibri" w:hAnsi="Times New Roman" w:cs="Times New Roman"/>
          <w:sz w:val="24"/>
          <w:szCs w:val="24"/>
        </w:rPr>
        <w:t>SiC</w:t>
      </w:r>
      <w:proofErr w:type="spellEnd"/>
      <w:r w:rsidRPr="00073AD0">
        <w:rPr>
          <w:rFonts w:ascii="Times New Roman" w:eastAsia="Calibri" w:hAnsi="Times New Roman" w:cs="Times New Roman"/>
          <w:sz w:val="24"/>
          <w:szCs w:val="24"/>
        </w:rPr>
        <w:t xml:space="preserve"> с последующим термическим десорбционным ГХ/МС анализом отпечатков пальцев может помочь приблизительно оценить композиционное разнообразие/близость для различных </w:t>
      </w:r>
      <w:proofErr w:type="spellStart"/>
      <w:r w:rsidRPr="00073AD0">
        <w:rPr>
          <w:rFonts w:ascii="Times New Roman" w:eastAsia="Calibri" w:hAnsi="Times New Roman" w:cs="Times New Roman"/>
          <w:sz w:val="24"/>
          <w:szCs w:val="24"/>
        </w:rPr>
        <w:t>мультитравяных</w:t>
      </w:r>
      <w:proofErr w:type="spellEnd"/>
      <w:r w:rsidRPr="00073AD0">
        <w:rPr>
          <w:rFonts w:ascii="Times New Roman" w:eastAsia="Calibri" w:hAnsi="Times New Roman" w:cs="Times New Roman"/>
          <w:sz w:val="24"/>
          <w:szCs w:val="24"/>
        </w:rPr>
        <w:t xml:space="preserve"> образцов, содержащих несколько групп летучих терпеновых соединений.</w:t>
      </w:r>
    </w:p>
    <w:p w:rsidR="00AF2F9F" w:rsidRPr="007A71E5" w:rsidRDefault="00AF2F9F" w:rsidP="00802938">
      <w:pPr>
        <w:spacing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1E5">
        <w:rPr>
          <w:rFonts w:ascii="Times New Roman" w:hAnsi="Times New Roman" w:cs="Times New Roman"/>
          <w:i/>
          <w:sz w:val="24"/>
          <w:szCs w:val="24"/>
        </w:rPr>
        <w:t xml:space="preserve">Работа выполнена с использованием оборудования ЦКП МГУ «Технологии получения новых </w:t>
      </w:r>
      <w:proofErr w:type="spellStart"/>
      <w:r w:rsidRPr="007A71E5">
        <w:rPr>
          <w:rFonts w:ascii="Times New Roman" w:hAnsi="Times New Roman" w:cs="Times New Roman"/>
          <w:i/>
          <w:sz w:val="24"/>
          <w:szCs w:val="24"/>
        </w:rPr>
        <w:t>наноструктурированных</w:t>
      </w:r>
      <w:proofErr w:type="spellEnd"/>
      <w:r w:rsidRPr="007A71E5">
        <w:rPr>
          <w:rFonts w:ascii="Times New Roman" w:hAnsi="Times New Roman" w:cs="Times New Roman"/>
          <w:i/>
          <w:sz w:val="24"/>
          <w:szCs w:val="24"/>
        </w:rPr>
        <w:t xml:space="preserve"> материалов и их комплексное исследование», приобретенного МГУ по программе обновления приборной базы в рамках национального проекта «Наука» и в рамках Программы развития МГУ.</w:t>
      </w:r>
    </w:p>
    <w:p w:rsidR="001D30FB" w:rsidRPr="00AF2F9F" w:rsidRDefault="00AF2F9F" w:rsidP="00AF2F9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2F9F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1D30FB" w:rsidRPr="00073AD0" w:rsidRDefault="001D30FB" w:rsidP="00AF2F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2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AF2F9F" w:rsidRPr="00AF2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Маркова Е.С., Фурман А.Н., </w:t>
      </w:r>
      <w:proofErr w:type="spellStart"/>
      <w:r w:rsidR="00AF2F9F" w:rsidRPr="00AF2F9F">
        <w:rPr>
          <w:rFonts w:ascii="Times New Roman" w:hAnsi="Times New Roman" w:cs="Times New Roman"/>
          <w:color w:val="000000" w:themeColor="text1"/>
          <w:sz w:val="24"/>
          <w:szCs w:val="24"/>
        </w:rPr>
        <w:t>Шехтман</w:t>
      </w:r>
      <w:proofErr w:type="spellEnd"/>
      <w:r w:rsidR="00AF2F9F" w:rsidRPr="00AF2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С.П.,  Пирогов А.В., Попик М.В., Шпигун О.А., Степашкин А.А. </w:t>
      </w:r>
      <w:hyperlink r:id="rId7" w:tooltip="Перейти на страницу статьи" w:history="1">
        <w:r w:rsidR="00AF2F9F" w:rsidRPr="00AF2F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Пассивная сорбция ароматичных веществ на композиционном материале из карбида кремния и бутадиен-нитрильного каучука и сравнение хроматографических профилей банановых конфет, свежих бананов и </w:t>
        </w:r>
        <w:proofErr w:type="spellStart"/>
        <w:r w:rsidR="00AF2F9F" w:rsidRPr="00AF2F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ароматизатора</w:t>
        </w:r>
        <w:proofErr w:type="spellEnd"/>
        <w:r w:rsidR="00AF2F9F" w:rsidRPr="00AF2F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"Банан"</w:t>
        </w:r>
      </w:hyperlink>
      <w:r w:rsidR="00AF2F9F" w:rsidRPr="00AF2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F2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// </w:t>
      </w:r>
      <w:hyperlink r:id="rId8" w:tooltip="Перейти на страницу журнала" w:history="1">
        <w:r w:rsidR="00AF2F9F" w:rsidRPr="00AF2F9F">
          <w:rPr>
            <w:rStyle w:val="a4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</w:rPr>
          <w:t>Журнал аналитической химии</w:t>
        </w:r>
      </w:hyperlink>
      <w:r w:rsidR="00AF2F9F" w:rsidRPr="00AF2F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AF2F9F" w:rsidRPr="00AF2F9F">
        <w:rPr>
          <w:rFonts w:ascii="Times New Roman" w:hAnsi="Times New Roman" w:cs="Times New Roman"/>
          <w:color w:val="000000" w:themeColor="text1"/>
          <w:sz w:val="24"/>
          <w:szCs w:val="24"/>
        </w:rPr>
        <w:t>, 2023. Т.78. № 1. С. 48-54.</w:t>
      </w:r>
      <w:bookmarkEnd w:id="0"/>
    </w:p>
    <w:sectPr w:rsidR="001D30FB" w:rsidRPr="00073AD0" w:rsidSect="0080293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A19"/>
    <w:multiLevelType w:val="multilevel"/>
    <w:tmpl w:val="0F26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D0"/>
    <w:rsid w:val="00073AD0"/>
    <w:rsid w:val="001D30FB"/>
    <w:rsid w:val="00231892"/>
    <w:rsid w:val="00235532"/>
    <w:rsid w:val="003A52FC"/>
    <w:rsid w:val="00605357"/>
    <w:rsid w:val="00667235"/>
    <w:rsid w:val="007A71E5"/>
    <w:rsid w:val="007E2716"/>
    <w:rsid w:val="00802938"/>
    <w:rsid w:val="0096106E"/>
    <w:rsid w:val="00A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1093"/>
  <w15:docId w15:val="{AC957E5B-9989-44E4-A3AC-45FEC54E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073AD0"/>
    <w:pPr>
      <w:spacing w:after="0" w:line="360" w:lineRule="auto"/>
      <w:ind w:firstLine="567"/>
      <w:jc w:val="both"/>
    </w:pPr>
    <w:rPr>
      <w:rFonts w:ascii="Times New Roman" w:hAnsi="Times New Roman"/>
      <w:sz w:val="26"/>
      <w:szCs w:val="28"/>
    </w:rPr>
  </w:style>
  <w:style w:type="character" w:styleId="a4">
    <w:name w:val="Hyperlink"/>
    <w:basedOn w:val="a0"/>
    <w:uiPriority w:val="99"/>
    <w:unhideWhenUsed/>
    <w:rsid w:val="00073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journals/94903/" TargetMode="External"/><Relationship Id="rId3" Type="http://schemas.openxmlformats.org/officeDocument/2006/relationships/styles" Target="styles.xml"/><Relationship Id="rId7" Type="http://schemas.openxmlformats.org/officeDocument/2006/relationships/hyperlink" Target="https://istina.msu.ru/publications/article/52226613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ichkanova.ekaterin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DF27-E5A6-4C24-8F1A-E6CC7C48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Екатерина Чичканова</cp:lastModifiedBy>
  <cp:revision>10</cp:revision>
  <dcterms:created xsi:type="dcterms:W3CDTF">2024-02-16T09:27:00Z</dcterms:created>
  <dcterms:modified xsi:type="dcterms:W3CDTF">2024-03-12T18:09:00Z</dcterms:modified>
</cp:coreProperties>
</file>