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1E" w:rsidRPr="007B081E" w:rsidRDefault="002C5FE1" w:rsidP="007B081E">
      <w:pPr>
        <w:spacing w:line="240" w:lineRule="auto"/>
        <w:ind w:firstLine="0"/>
        <w:jc w:val="center"/>
        <w:rPr>
          <w:sz w:val="24"/>
          <w:szCs w:val="24"/>
        </w:rPr>
      </w:pPr>
      <w:r w:rsidRPr="00D26A12">
        <w:rPr>
          <w:b/>
          <w:sz w:val="24"/>
          <w:szCs w:val="24"/>
        </w:rPr>
        <w:t xml:space="preserve">Экстракционное извлечение соединений серы </w:t>
      </w:r>
      <w:r w:rsidR="00F7574B" w:rsidRPr="00D26A12">
        <w:rPr>
          <w:b/>
          <w:sz w:val="24"/>
          <w:szCs w:val="24"/>
        </w:rPr>
        <w:t xml:space="preserve">в </w:t>
      </w:r>
      <w:proofErr w:type="spellStart"/>
      <w:r w:rsidR="00F7574B" w:rsidRPr="00D26A12">
        <w:rPr>
          <w:b/>
          <w:sz w:val="24"/>
          <w:szCs w:val="24"/>
        </w:rPr>
        <w:t>мини</w:t>
      </w:r>
      <w:r w:rsidRPr="00D26A12">
        <w:rPr>
          <w:b/>
          <w:sz w:val="24"/>
          <w:szCs w:val="24"/>
        </w:rPr>
        <w:t>каналах</w:t>
      </w:r>
      <w:proofErr w:type="spellEnd"/>
    </w:p>
    <w:p w:rsidR="007B081E" w:rsidRDefault="007B081E" w:rsidP="007B081E">
      <w:pPr>
        <w:spacing w:line="240" w:lineRule="auto"/>
        <w:jc w:val="center"/>
        <w:rPr>
          <w:b/>
          <w:i/>
          <w:sz w:val="24"/>
          <w:szCs w:val="24"/>
          <w:vertAlign w:val="superscript"/>
        </w:rPr>
      </w:pPr>
      <w:r w:rsidRPr="00D26A12">
        <w:rPr>
          <w:b/>
          <w:i/>
          <w:sz w:val="24"/>
          <w:szCs w:val="24"/>
          <w:u w:val="single"/>
        </w:rPr>
        <w:t>Шнайдер М.Э</w:t>
      </w:r>
      <w:r w:rsidR="00715644" w:rsidRPr="00D26A12">
        <w:rPr>
          <w:b/>
          <w:i/>
          <w:sz w:val="24"/>
          <w:szCs w:val="24"/>
          <w:u w:val="single"/>
        </w:rPr>
        <w:t>.,</w:t>
      </w:r>
      <w:r w:rsidR="00715644">
        <w:rPr>
          <w:b/>
          <w:i/>
          <w:sz w:val="24"/>
          <w:szCs w:val="24"/>
        </w:rPr>
        <w:t xml:space="preserve"> Яковлев Д.А., </w:t>
      </w:r>
      <w:r w:rsidRPr="007B081E">
        <w:rPr>
          <w:b/>
          <w:i/>
          <w:sz w:val="24"/>
          <w:szCs w:val="24"/>
        </w:rPr>
        <w:t xml:space="preserve"> </w:t>
      </w:r>
      <w:proofErr w:type="spellStart"/>
      <w:r w:rsidR="00715644">
        <w:rPr>
          <w:b/>
          <w:i/>
          <w:sz w:val="24"/>
          <w:szCs w:val="24"/>
        </w:rPr>
        <w:t>Катасонова</w:t>
      </w:r>
      <w:proofErr w:type="spellEnd"/>
      <w:r w:rsidR="00715644">
        <w:rPr>
          <w:b/>
          <w:i/>
          <w:sz w:val="24"/>
          <w:szCs w:val="24"/>
        </w:rPr>
        <w:t xml:space="preserve"> О.Н.</w:t>
      </w:r>
    </w:p>
    <w:p w:rsidR="00715644" w:rsidRDefault="00715644" w:rsidP="00715644">
      <w:pPr>
        <w:spacing w:line="240" w:lineRule="auto"/>
        <w:jc w:val="center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младший научный сотрудник</w:t>
      </w:r>
    </w:p>
    <w:p w:rsidR="007B081E" w:rsidRPr="007B081E" w:rsidRDefault="007B081E" w:rsidP="00715644">
      <w:pPr>
        <w:spacing w:line="240" w:lineRule="auto"/>
        <w:jc w:val="center"/>
        <w:rPr>
          <w:i/>
          <w:sz w:val="24"/>
          <w:szCs w:val="24"/>
        </w:rPr>
      </w:pPr>
      <w:r w:rsidRPr="007B081E">
        <w:rPr>
          <w:i/>
          <w:sz w:val="24"/>
          <w:szCs w:val="24"/>
        </w:rPr>
        <w:t>Институт геохимии и аналитической химии им. В.И. Вернадского</w:t>
      </w:r>
    </w:p>
    <w:p w:rsidR="007B081E" w:rsidRPr="00715644" w:rsidRDefault="007B081E" w:rsidP="00715644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РАН, </w:t>
      </w:r>
      <w:r w:rsidRPr="007B081E">
        <w:rPr>
          <w:i/>
          <w:sz w:val="24"/>
          <w:szCs w:val="24"/>
        </w:rPr>
        <w:t xml:space="preserve">г. Москва, </w:t>
      </w:r>
      <w:r>
        <w:rPr>
          <w:i/>
          <w:sz w:val="24"/>
          <w:szCs w:val="24"/>
        </w:rPr>
        <w:t>Россия</w:t>
      </w:r>
    </w:p>
    <w:p w:rsidR="007B081E" w:rsidRDefault="007B081E" w:rsidP="007B081E">
      <w:pPr>
        <w:spacing w:line="240" w:lineRule="auto"/>
        <w:ind w:firstLine="0"/>
        <w:jc w:val="center"/>
        <w:rPr>
          <w:i/>
          <w:sz w:val="24"/>
          <w:szCs w:val="24"/>
          <w:u w:val="single"/>
        </w:rPr>
      </w:pPr>
      <w:r w:rsidRPr="007B081E">
        <w:rPr>
          <w:i/>
          <w:sz w:val="24"/>
          <w:szCs w:val="24"/>
          <w:lang w:val="en-US"/>
        </w:rPr>
        <w:t>E</w:t>
      </w:r>
      <w:r w:rsidRPr="00715644">
        <w:rPr>
          <w:i/>
          <w:sz w:val="24"/>
          <w:szCs w:val="24"/>
        </w:rPr>
        <w:t>-</w:t>
      </w:r>
      <w:r w:rsidRPr="007B081E">
        <w:rPr>
          <w:i/>
          <w:sz w:val="24"/>
          <w:szCs w:val="24"/>
          <w:lang w:val="en-US"/>
        </w:rPr>
        <w:t>mail</w:t>
      </w:r>
      <w:r w:rsidRPr="00715644">
        <w:rPr>
          <w:i/>
          <w:sz w:val="24"/>
          <w:szCs w:val="24"/>
        </w:rPr>
        <w:t xml:space="preserve">: </w:t>
      </w:r>
      <w:hyperlink r:id="rId9" w:history="1">
        <w:r w:rsidR="00715644" w:rsidRPr="00584615">
          <w:rPr>
            <w:rStyle w:val="af5"/>
            <w:i/>
            <w:sz w:val="24"/>
            <w:szCs w:val="24"/>
            <w:lang w:val="en-US"/>
          </w:rPr>
          <w:t>maria</w:t>
        </w:r>
        <w:r w:rsidR="00715644" w:rsidRPr="00715644">
          <w:rPr>
            <w:rStyle w:val="af5"/>
            <w:i/>
            <w:sz w:val="24"/>
            <w:szCs w:val="24"/>
          </w:rPr>
          <w:t>.</w:t>
        </w:r>
        <w:r w:rsidR="00715644" w:rsidRPr="00584615">
          <w:rPr>
            <w:rStyle w:val="af5"/>
            <w:i/>
            <w:sz w:val="24"/>
            <w:szCs w:val="24"/>
            <w:lang w:val="en-US"/>
          </w:rPr>
          <w:t>schnei</w:t>
        </w:r>
        <w:r w:rsidR="00715644" w:rsidRPr="00715644">
          <w:rPr>
            <w:rStyle w:val="af5"/>
            <w:i/>
            <w:sz w:val="24"/>
            <w:szCs w:val="24"/>
          </w:rPr>
          <w:t>6@</w:t>
        </w:r>
        <w:r w:rsidR="00715644" w:rsidRPr="00584615">
          <w:rPr>
            <w:rStyle w:val="af5"/>
            <w:i/>
            <w:sz w:val="24"/>
            <w:szCs w:val="24"/>
            <w:lang w:val="en-US"/>
          </w:rPr>
          <w:t>gmail</w:t>
        </w:r>
        <w:r w:rsidR="00715644" w:rsidRPr="00715644">
          <w:rPr>
            <w:rStyle w:val="af5"/>
            <w:i/>
            <w:sz w:val="24"/>
            <w:szCs w:val="24"/>
          </w:rPr>
          <w:t>.</w:t>
        </w:r>
        <w:r w:rsidR="00715644" w:rsidRPr="00584615">
          <w:rPr>
            <w:rStyle w:val="af5"/>
            <w:i/>
            <w:sz w:val="24"/>
            <w:szCs w:val="24"/>
            <w:lang w:val="en-US"/>
          </w:rPr>
          <w:t>com</w:t>
        </w:r>
      </w:hyperlink>
    </w:p>
    <w:p w:rsidR="00715644" w:rsidRPr="00715644" w:rsidRDefault="00715644" w:rsidP="007B081E">
      <w:pPr>
        <w:spacing w:line="240" w:lineRule="auto"/>
        <w:ind w:firstLine="0"/>
        <w:jc w:val="center"/>
        <w:rPr>
          <w:sz w:val="24"/>
          <w:szCs w:val="24"/>
        </w:rPr>
      </w:pPr>
    </w:p>
    <w:p w:rsidR="00715644" w:rsidRPr="00EA5663" w:rsidRDefault="008619F5" w:rsidP="008619F5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Микр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миниканалы</w:t>
      </w:r>
      <w:proofErr w:type="spellEnd"/>
      <w:r w:rsidR="00715644" w:rsidRPr="00EA5663">
        <w:rPr>
          <w:sz w:val="24"/>
          <w:szCs w:val="24"/>
        </w:rPr>
        <w:t xml:space="preserve"> </w:t>
      </w:r>
      <w:r w:rsidR="00E878E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жидкостно-жидкостной </w:t>
      </w:r>
      <w:r w:rsidR="00E878ED">
        <w:rPr>
          <w:sz w:val="24"/>
          <w:szCs w:val="24"/>
        </w:rPr>
        <w:t xml:space="preserve">экстракции </w:t>
      </w:r>
      <w:r>
        <w:rPr>
          <w:sz w:val="24"/>
          <w:szCs w:val="24"/>
        </w:rPr>
        <w:t>в последние десятилетия вызывают активный интерес благодаря ряду преимуществ, к которым относятся  интенсификация процесса</w:t>
      </w:r>
      <w:r w:rsidR="00E878ED">
        <w:rPr>
          <w:sz w:val="24"/>
          <w:szCs w:val="24"/>
        </w:rPr>
        <w:t xml:space="preserve"> </w:t>
      </w:r>
      <w:proofErr w:type="spellStart"/>
      <w:r w:rsidR="00E878ED">
        <w:rPr>
          <w:sz w:val="24"/>
          <w:szCs w:val="24"/>
        </w:rPr>
        <w:t>массообмен</w:t>
      </w:r>
      <w:r>
        <w:rPr>
          <w:sz w:val="24"/>
          <w:szCs w:val="24"/>
        </w:rPr>
        <w:t>а</w:t>
      </w:r>
      <w:proofErr w:type="spellEnd"/>
      <w:r w:rsidR="00E878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вследствие увеличения </w:t>
      </w:r>
      <w:r w:rsidR="00E878ED">
        <w:rPr>
          <w:sz w:val="24"/>
          <w:szCs w:val="24"/>
        </w:rPr>
        <w:t>соотношения по</w:t>
      </w:r>
      <w:r>
        <w:rPr>
          <w:sz w:val="24"/>
          <w:szCs w:val="24"/>
        </w:rPr>
        <w:t>верхности к объему, уменьшения</w:t>
      </w:r>
      <w:r w:rsidR="00E878ED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ути диффузии молекул, </w:t>
      </w:r>
      <w:r w:rsidR="00F7574B">
        <w:rPr>
          <w:sz w:val="24"/>
          <w:szCs w:val="24"/>
        </w:rPr>
        <w:t>что в свою очередь приводит к сокращению</w:t>
      </w:r>
      <w:r w:rsidR="00E878ED">
        <w:rPr>
          <w:sz w:val="24"/>
          <w:szCs w:val="24"/>
        </w:rPr>
        <w:t xml:space="preserve"> </w:t>
      </w:r>
      <w:r w:rsidR="00F7574B">
        <w:rPr>
          <w:sz w:val="24"/>
          <w:szCs w:val="24"/>
        </w:rPr>
        <w:t xml:space="preserve">необходимого </w:t>
      </w:r>
      <w:r w:rsidR="00E878ED">
        <w:rPr>
          <w:sz w:val="24"/>
          <w:szCs w:val="24"/>
        </w:rPr>
        <w:t>времени контакта фаз</w:t>
      </w:r>
      <w:r>
        <w:rPr>
          <w:sz w:val="24"/>
          <w:szCs w:val="24"/>
        </w:rPr>
        <w:t xml:space="preserve">, </w:t>
      </w:r>
      <w:r w:rsidR="00F7574B">
        <w:rPr>
          <w:sz w:val="24"/>
          <w:szCs w:val="24"/>
        </w:rPr>
        <w:t xml:space="preserve">а также </w:t>
      </w:r>
      <w:r w:rsidRPr="00E878ED">
        <w:rPr>
          <w:sz w:val="24"/>
          <w:szCs w:val="24"/>
        </w:rPr>
        <w:t>безопасность</w:t>
      </w:r>
      <w:r>
        <w:rPr>
          <w:sz w:val="24"/>
          <w:szCs w:val="24"/>
        </w:rPr>
        <w:t xml:space="preserve">, низкое </w:t>
      </w:r>
      <w:r w:rsidRPr="00E878ED">
        <w:rPr>
          <w:sz w:val="24"/>
          <w:szCs w:val="24"/>
        </w:rPr>
        <w:t>энергопотребление</w:t>
      </w:r>
      <w:r>
        <w:rPr>
          <w:sz w:val="24"/>
          <w:szCs w:val="24"/>
        </w:rPr>
        <w:t>.</w:t>
      </w:r>
    </w:p>
    <w:p w:rsidR="00603BC7" w:rsidRDefault="00707083" w:rsidP="00603BC7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С 2017 года микр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миниканалы</w:t>
      </w:r>
      <w:proofErr w:type="spellEnd"/>
      <w:r>
        <w:rPr>
          <w:sz w:val="24"/>
          <w:szCs w:val="24"/>
        </w:rPr>
        <w:t xml:space="preserve"> рассматриваются </w:t>
      </w:r>
      <w:r w:rsidR="00CF76CA">
        <w:rPr>
          <w:sz w:val="24"/>
          <w:szCs w:val="24"/>
        </w:rPr>
        <w:t>для создания альтернативной технологии</w:t>
      </w:r>
      <w:r>
        <w:rPr>
          <w:sz w:val="24"/>
          <w:szCs w:val="24"/>
        </w:rPr>
        <w:t xml:space="preserve"> </w:t>
      </w:r>
      <w:r w:rsidR="00CF76CA">
        <w:rPr>
          <w:sz w:val="24"/>
          <w:szCs w:val="24"/>
        </w:rPr>
        <w:t xml:space="preserve">очистки </w:t>
      </w:r>
      <w:r>
        <w:rPr>
          <w:sz w:val="24"/>
          <w:szCs w:val="24"/>
        </w:rPr>
        <w:t xml:space="preserve">светлых фракций нефтяного сырья </w:t>
      </w:r>
      <w:r w:rsidR="00CF76CA">
        <w:rPr>
          <w:sz w:val="24"/>
          <w:szCs w:val="24"/>
        </w:rPr>
        <w:t>от соединений серы в соответствии с</w:t>
      </w:r>
      <w:r>
        <w:rPr>
          <w:sz w:val="24"/>
          <w:szCs w:val="24"/>
        </w:rPr>
        <w:t xml:space="preserve"> </w:t>
      </w:r>
      <w:r w:rsidR="00CF76CA">
        <w:rPr>
          <w:sz w:val="24"/>
          <w:szCs w:val="24"/>
        </w:rPr>
        <w:t xml:space="preserve">национальными стандартами качества нефтепродуктов. </w:t>
      </w:r>
      <w:r w:rsidR="00453CCB">
        <w:rPr>
          <w:sz w:val="24"/>
          <w:szCs w:val="24"/>
        </w:rPr>
        <w:t xml:space="preserve">Соединения серы являются нежелательными компонентами в нефтяном сырье, поскольку представляют не только экологическую угрозу, но и наносят вред перерабатывающему оборудованию, катализаторам, трубопроводам,  системам хранения и т.д. </w:t>
      </w:r>
      <w:r w:rsidR="00CF76CA">
        <w:rPr>
          <w:sz w:val="24"/>
          <w:szCs w:val="24"/>
        </w:rPr>
        <w:t xml:space="preserve">Применение миниатюрных устройств также будет представлять интерес для аналитической химии: анализ </w:t>
      </w:r>
      <w:r w:rsidR="00600ACA">
        <w:rPr>
          <w:sz w:val="24"/>
          <w:szCs w:val="24"/>
        </w:rPr>
        <w:t xml:space="preserve">индивидуальных ароматических </w:t>
      </w:r>
      <w:r w:rsidR="00CF76CA">
        <w:rPr>
          <w:sz w:val="24"/>
          <w:szCs w:val="24"/>
        </w:rPr>
        <w:t xml:space="preserve">соединений серы в </w:t>
      </w:r>
      <w:r w:rsidR="00600ACA">
        <w:rPr>
          <w:sz w:val="24"/>
          <w:szCs w:val="24"/>
        </w:rPr>
        <w:t>ряде нефтепродуктов</w:t>
      </w:r>
      <w:r w:rsidR="00CF76CA">
        <w:rPr>
          <w:sz w:val="24"/>
          <w:szCs w:val="24"/>
        </w:rPr>
        <w:t xml:space="preserve"> </w:t>
      </w:r>
      <w:r w:rsidR="00600ACA">
        <w:rPr>
          <w:sz w:val="24"/>
          <w:szCs w:val="24"/>
        </w:rPr>
        <w:t xml:space="preserve">в настоящий момент </w:t>
      </w:r>
      <w:r w:rsidR="00CF76CA">
        <w:rPr>
          <w:sz w:val="24"/>
          <w:szCs w:val="24"/>
        </w:rPr>
        <w:t xml:space="preserve">осложнен </w:t>
      </w:r>
      <w:r w:rsidR="00600ACA">
        <w:rPr>
          <w:sz w:val="24"/>
          <w:szCs w:val="24"/>
        </w:rPr>
        <w:t xml:space="preserve">наличием полициклических ароматических углеводородов и ограниченной селективностью используемых детекторов. </w:t>
      </w:r>
      <w:r w:rsidR="00603BC7">
        <w:rPr>
          <w:sz w:val="24"/>
          <w:szCs w:val="24"/>
        </w:rPr>
        <w:t>Определение соединений серы</w:t>
      </w:r>
      <w:r w:rsidR="00D26A12">
        <w:rPr>
          <w:sz w:val="24"/>
          <w:szCs w:val="24"/>
        </w:rPr>
        <w:t>,</w:t>
      </w:r>
      <w:r w:rsidR="00603BC7" w:rsidRPr="00603BC7">
        <w:rPr>
          <w:sz w:val="24"/>
          <w:szCs w:val="24"/>
        </w:rPr>
        <w:t xml:space="preserve"> </w:t>
      </w:r>
      <w:r w:rsidR="00453CCB">
        <w:rPr>
          <w:sz w:val="24"/>
          <w:szCs w:val="24"/>
        </w:rPr>
        <w:t>как правило</w:t>
      </w:r>
      <w:r w:rsidR="00D26A12">
        <w:rPr>
          <w:sz w:val="24"/>
          <w:szCs w:val="24"/>
        </w:rPr>
        <w:t>,</w:t>
      </w:r>
      <w:r w:rsidR="00453CCB">
        <w:rPr>
          <w:sz w:val="24"/>
          <w:szCs w:val="24"/>
        </w:rPr>
        <w:t xml:space="preserve"> </w:t>
      </w:r>
      <w:r w:rsidR="00603BC7">
        <w:rPr>
          <w:sz w:val="24"/>
          <w:szCs w:val="24"/>
        </w:rPr>
        <w:t>проводят после их предварительного выделения из нефтяного сырья.</w:t>
      </w:r>
    </w:p>
    <w:p w:rsidR="005E46B2" w:rsidRDefault="00603BC7" w:rsidP="00603BC7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В настоящей работе извлечение соединений серы из вакуумного газойля проводили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тефлоновых </w:t>
      </w:r>
      <w:proofErr w:type="spellStart"/>
      <w:r>
        <w:rPr>
          <w:sz w:val="24"/>
          <w:szCs w:val="24"/>
        </w:rPr>
        <w:t>миниканалах</w:t>
      </w:r>
      <w:proofErr w:type="spellEnd"/>
      <w:r>
        <w:rPr>
          <w:sz w:val="24"/>
          <w:szCs w:val="24"/>
        </w:rPr>
        <w:t xml:space="preserve"> различного диаметра</w:t>
      </w:r>
      <w:r w:rsidR="00D26A12">
        <w:rPr>
          <w:sz w:val="24"/>
          <w:szCs w:val="24"/>
        </w:rPr>
        <w:t xml:space="preserve"> двумя </w:t>
      </w:r>
      <w:proofErr w:type="spellStart"/>
      <w:r>
        <w:rPr>
          <w:sz w:val="24"/>
          <w:szCs w:val="24"/>
        </w:rPr>
        <w:t>экстрагентами</w:t>
      </w:r>
      <w:proofErr w:type="spellEnd"/>
      <w:r>
        <w:rPr>
          <w:sz w:val="24"/>
          <w:szCs w:val="24"/>
        </w:rPr>
        <w:t>: н-</w:t>
      </w:r>
      <w:proofErr w:type="spellStart"/>
      <w:r>
        <w:rPr>
          <w:sz w:val="24"/>
          <w:szCs w:val="24"/>
        </w:rPr>
        <w:t>метилпирролидоном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диметилформамидом</w:t>
      </w:r>
      <w:proofErr w:type="spellEnd"/>
      <w:r>
        <w:rPr>
          <w:sz w:val="24"/>
          <w:szCs w:val="24"/>
        </w:rPr>
        <w:t xml:space="preserve">. </w:t>
      </w:r>
      <w:r w:rsidR="00F7574B">
        <w:rPr>
          <w:sz w:val="24"/>
          <w:szCs w:val="24"/>
        </w:rPr>
        <w:t>Показано, что эффективность экстракции ароматических соединений серы из вакуумного газойля зависит от скорости потока, диаметра и длины канала, объемного соотношения  двух фаз, физико-хи</w:t>
      </w:r>
      <w:r>
        <w:rPr>
          <w:sz w:val="24"/>
          <w:szCs w:val="24"/>
        </w:rPr>
        <w:t xml:space="preserve">мических свойств </w:t>
      </w:r>
      <w:proofErr w:type="spellStart"/>
      <w:r>
        <w:rPr>
          <w:sz w:val="24"/>
          <w:szCs w:val="24"/>
        </w:rPr>
        <w:t>экстрагентов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Построены </w:t>
      </w:r>
      <w:r>
        <w:rPr>
          <w:sz w:val="24"/>
          <w:szCs w:val="24"/>
        </w:rPr>
        <w:t>детальные карты конфигурации</w:t>
      </w:r>
      <w:r>
        <w:rPr>
          <w:sz w:val="24"/>
          <w:szCs w:val="24"/>
        </w:rPr>
        <w:t xml:space="preserve"> потоков</w:t>
      </w:r>
      <w:r>
        <w:rPr>
          <w:sz w:val="24"/>
          <w:szCs w:val="24"/>
        </w:rPr>
        <w:t xml:space="preserve"> для каждого </w:t>
      </w:r>
      <w:r w:rsidR="00486DB1">
        <w:rPr>
          <w:sz w:val="24"/>
          <w:szCs w:val="24"/>
        </w:rPr>
        <w:t xml:space="preserve">диаметра канала и </w:t>
      </w:r>
      <w:proofErr w:type="spellStart"/>
      <w:r w:rsidR="00486DB1">
        <w:rPr>
          <w:sz w:val="24"/>
          <w:szCs w:val="24"/>
        </w:rPr>
        <w:t>экстрагента</w:t>
      </w:r>
      <w:proofErr w:type="spellEnd"/>
      <w:r w:rsidR="00453CCB">
        <w:rPr>
          <w:sz w:val="24"/>
          <w:szCs w:val="24"/>
        </w:rPr>
        <w:t xml:space="preserve"> в зависимости от скорости потока</w:t>
      </w:r>
      <w:r w:rsidR="00486DB1">
        <w:rPr>
          <w:sz w:val="24"/>
          <w:szCs w:val="24"/>
        </w:rPr>
        <w:t xml:space="preserve">, поскольку гидродинамика </w:t>
      </w:r>
      <w:proofErr w:type="gramStart"/>
      <w:r w:rsidR="00486DB1">
        <w:rPr>
          <w:sz w:val="24"/>
          <w:szCs w:val="24"/>
        </w:rPr>
        <w:t>в</w:t>
      </w:r>
      <w:proofErr w:type="gramEnd"/>
      <w:r w:rsidR="00486DB1">
        <w:rPr>
          <w:sz w:val="24"/>
          <w:szCs w:val="24"/>
        </w:rPr>
        <w:t xml:space="preserve"> многофазных </w:t>
      </w:r>
      <w:proofErr w:type="spellStart"/>
      <w:r w:rsidR="00486DB1">
        <w:rPr>
          <w:sz w:val="24"/>
          <w:szCs w:val="24"/>
        </w:rPr>
        <w:t>миниреакторах</w:t>
      </w:r>
      <w:proofErr w:type="spellEnd"/>
      <w:r w:rsidR="00486DB1">
        <w:rPr>
          <w:sz w:val="24"/>
          <w:szCs w:val="24"/>
        </w:rPr>
        <w:t xml:space="preserve"> значительно влияет на эффективность </w:t>
      </w:r>
      <w:proofErr w:type="spellStart"/>
      <w:r w:rsidR="00486DB1">
        <w:rPr>
          <w:sz w:val="24"/>
          <w:szCs w:val="24"/>
        </w:rPr>
        <w:t>массообмена</w:t>
      </w:r>
      <w:proofErr w:type="spellEnd"/>
      <w:r>
        <w:rPr>
          <w:sz w:val="24"/>
          <w:szCs w:val="24"/>
        </w:rPr>
        <w:t xml:space="preserve">. </w:t>
      </w:r>
      <w:r w:rsidR="00171B27">
        <w:rPr>
          <w:sz w:val="24"/>
          <w:szCs w:val="24"/>
        </w:rPr>
        <w:t xml:space="preserve">Наиболее оптимальными моделями потоков для экстракции являются поток Тейлора (снарядный) и смешанный - </w:t>
      </w:r>
      <w:proofErr w:type="spellStart"/>
      <w:r w:rsidR="00453CCB">
        <w:rPr>
          <w:sz w:val="24"/>
          <w:szCs w:val="24"/>
        </w:rPr>
        <w:t>снарядно</w:t>
      </w:r>
      <w:proofErr w:type="spellEnd"/>
      <w:r w:rsidR="00453CCB">
        <w:rPr>
          <w:sz w:val="24"/>
          <w:szCs w:val="24"/>
        </w:rPr>
        <w:t xml:space="preserve">-капельный, в которых </w:t>
      </w:r>
      <w:proofErr w:type="spellStart"/>
      <w:r w:rsidR="00453CCB">
        <w:rPr>
          <w:sz w:val="24"/>
          <w:szCs w:val="24"/>
        </w:rPr>
        <w:t>массообмен</w:t>
      </w:r>
      <w:proofErr w:type="spellEnd"/>
      <w:r w:rsidR="00453CCB">
        <w:rPr>
          <w:sz w:val="24"/>
          <w:szCs w:val="24"/>
        </w:rPr>
        <w:t xml:space="preserve"> определяется не только диффузией, но и конвекцией внутри отдельных сегментов. </w:t>
      </w:r>
      <w:r w:rsidR="00171B27">
        <w:rPr>
          <w:sz w:val="24"/>
          <w:szCs w:val="24"/>
        </w:rPr>
        <w:t xml:space="preserve"> При данных конфигурациях потока д</w:t>
      </w:r>
      <w:r w:rsidR="00486DB1">
        <w:rPr>
          <w:sz w:val="24"/>
          <w:szCs w:val="24"/>
        </w:rPr>
        <w:t xml:space="preserve">о 50% соединений серы были выделены </w:t>
      </w:r>
      <w:r w:rsidR="00171B27">
        <w:rPr>
          <w:sz w:val="24"/>
          <w:szCs w:val="24"/>
        </w:rPr>
        <w:t xml:space="preserve">из вакуумного газойля </w:t>
      </w:r>
      <w:r w:rsidR="00171B27">
        <w:rPr>
          <w:sz w:val="24"/>
          <w:szCs w:val="24"/>
        </w:rPr>
        <w:t xml:space="preserve">за  </w:t>
      </w:r>
      <w:r w:rsidR="00D26A12">
        <w:rPr>
          <w:sz w:val="24"/>
          <w:szCs w:val="24"/>
        </w:rPr>
        <w:t>25-</w:t>
      </w:r>
      <w:r w:rsidR="00171B27">
        <w:rPr>
          <w:sz w:val="24"/>
          <w:szCs w:val="24"/>
        </w:rPr>
        <w:t xml:space="preserve">50 секунд, что в 24-48 раз уменьшает время контакта фаз, необходимое для установления экстракционного равновесия при проведении процесса в традиционном режиме (шейкер, магнитная мешалка). </w:t>
      </w:r>
      <w:r w:rsidR="0001377B">
        <w:rPr>
          <w:sz w:val="24"/>
          <w:szCs w:val="24"/>
        </w:rPr>
        <w:t xml:space="preserve">При </w:t>
      </w:r>
      <w:r w:rsidR="00453CCB">
        <w:rPr>
          <w:sz w:val="24"/>
          <w:szCs w:val="24"/>
        </w:rPr>
        <w:t>переходе к стержневому режиму</w:t>
      </w:r>
      <w:r w:rsidR="0001377B">
        <w:rPr>
          <w:sz w:val="24"/>
          <w:szCs w:val="24"/>
        </w:rPr>
        <w:t xml:space="preserve"> </w:t>
      </w:r>
      <w:r w:rsidR="00453CCB">
        <w:rPr>
          <w:sz w:val="24"/>
          <w:szCs w:val="24"/>
        </w:rPr>
        <w:t>для канала с диаметром</w:t>
      </w:r>
      <w:r w:rsidR="0001377B">
        <w:rPr>
          <w:sz w:val="24"/>
          <w:szCs w:val="24"/>
        </w:rPr>
        <w:t xml:space="preserve"> менее</w:t>
      </w:r>
      <w:r w:rsidR="00453CCB">
        <w:rPr>
          <w:sz w:val="24"/>
          <w:szCs w:val="24"/>
        </w:rPr>
        <w:t xml:space="preserve"> 0.5 мм падение в эффективности экстракции составляет всего 5% </w:t>
      </w:r>
      <w:r w:rsidR="0001377B">
        <w:rPr>
          <w:sz w:val="24"/>
          <w:szCs w:val="24"/>
        </w:rPr>
        <w:t>при времени контакта фаз 5 секунд</w:t>
      </w:r>
      <w:proofErr w:type="gramStart"/>
      <w:r w:rsidR="00D26A12">
        <w:rPr>
          <w:sz w:val="24"/>
          <w:szCs w:val="24"/>
        </w:rPr>
        <w:t>.</w:t>
      </w:r>
      <w:proofErr w:type="gramEnd"/>
      <w:r w:rsidR="0001377B">
        <w:rPr>
          <w:sz w:val="24"/>
          <w:szCs w:val="24"/>
        </w:rPr>
        <w:t xml:space="preserve"> </w:t>
      </w:r>
      <w:r w:rsidR="00D26A12">
        <w:rPr>
          <w:sz w:val="24"/>
          <w:szCs w:val="24"/>
        </w:rPr>
        <w:t>В канале</w:t>
      </w:r>
      <w:r w:rsidR="0001377B">
        <w:rPr>
          <w:sz w:val="24"/>
          <w:szCs w:val="24"/>
        </w:rPr>
        <w:t xml:space="preserve"> с диаметром 2 мм</w:t>
      </w:r>
      <w:r w:rsidR="00D26A12">
        <w:rPr>
          <w:sz w:val="24"/>
          <w:szCs w:val="24"/>
        </w:rPr>
        <w:t xml:space="preserve"> </w:t>
      </w:r>
      <w:r w:rsidR="0001377B">
        <w:rPr>
          <w:sz w:val="24"/>
          <w:szCs w:val="24"/>
        </w:rPr>
        <w:t xml:space="preserve">разность в степенях извлечения соединений серы составила </w:t>
      </w:r>
      <w:r w:rsidR="005E46B2">
        <w:rPr>
          <w:sz w:val="24"/>
          <w:szCs w:val="24"/>
        </w:rPr>
        <w:t xml:space="preserve">более </w:t>
      </w:r>
      <w:r w:rsidR="0001377B">
        <w:rPr>
          <w:sz w:val="24"/>
          <w:szCs w:val="24"/>
        </w:rPr>
        <w:t xml:space="preserve">15%. </w:t>
      </w:r>
      <w:r w:rsidR="005E46B2">
        <w:rPr>
          <w:sz w:val="24"/>
          <w:szCs w:val="24"/>
        </w:rPr>
        <w:t xml:space="preserve">Проведение многостадийной экстракции в </w:t>
      </w:r>
      <w:proofErr w:type="spellStart"/>
      <w:r w:rsidR="005E46B2">
        <w:rPr>
          <w:sz w:val="24"/>
          <w:szCs w:val="24"/>
        </w:rPr>
        <w:t>миниканале</w:t>
      </w:r>
      <w:proofErr w:type="spellEnd"/>
      <w:r w:rsidR="005E46B2">
        <w:rPr>
          <w:sz w:val="24"/>
          <w:szCs w:val="24"/>
        </w:rPr>
        <w:t xml:space="preserve"> позволило извлечь до 75% ароматических соединений серы из вакуумного газойля</w:t>
      </w:r>
      <w:r w:rsidR="00D26A12">
        <w:rPr>
          <w:sz w:val="24"/>
          <w:szCs w:val="24"/>
        </w:rPr>
        <w:t xml:space="preserve"> в течение</w:t>
      </w:r>
      <w:r w:rsidR="005E46B2">
        <w:rPr>
          <w:sz w:val="24"/>
          <w:szCs w:val="24"/>
        </w:rPr>
        <w:t xml:space="preserve"> нескольких минут. </w:t>
      </w:r>
    </w:p>
    <w:p w:rsidR="00486DB1" w:rsidRDefault="005E46B2" w:rsidP="00603BC7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377B">
        <w:rPr>
          <w:sz w:val="24"/>
          <w:szCs w:val="24"/>
        </w:rPr>
        <w:t xml:space="preserve">Таким образом, </w:t>
      </w:r>
      <w:proofErr w:type="spellStart"/>
      <w:r>
        <w:rPr>
          <w:sz w:val="24"/>
          <w:szCs w:val="24"/>
        </w:rPr>
        <w:t>миниканалы</w:t>
      </w:r>
      <w:proofErr w:type="spellEnd"/>
      <w:r>
        <w:rPr>
          <w:sz w:val="24"/>
          <w:szCs w:val="24"/>
        </w:rPr>
        <w:t xml:space="preserve"> могут быть в дальнейшем </w:t>
      </w:r>
      <w:r w:rsidR="00D26A12">
        <w:rPr>
          <w:sz w:val="24"/>
          <w:szCs w:val="24"/>
        </w:rPr>
        <w:t xml:space="preserve">успешно </w:t>
      </w:r>
      <w:r>
        <w:rPr>
          <w:sz w:val="24"/>
          <w:szCs w:val="24"/>
        </w:rPr>
        <w:t>использованы для экспрессного выделения ароматических соединений серы из нефтяного сырья.</w:t>
      </w:r>
    </w:p>
    <w:p w:rsidR="00486DB1" w:rsidRDefault="00486DB1" w:rsidP="00603BC7">
      <w:pPr>
        <w:spacing w:line="240" w:lineRule="auto"/>
        <w:ind w:firstLine="397"/>
        <w:rPr>
          <w:sz w:val="24"/>
          <w:szCs w:val="24"/>
        </w:rPr>
      </w:pPr>
    </w:p>
    <w:p w:rsidR="00486DB1" w:rsidRDefault="00486DB1" w:rsidP="00603BC7">
      <w:pPr>
        <w:spacing w:line="240" w:lineRule="auto"/>
        <w:ind w:firstLine="397"/>
        <w:rPr>
          <w:sz w:val="24"/>
          <w:szCs w:val="24"/>
        </w:rPr>
      </w:pPr>
    </w:p>
    <w:p w:rsidR="00486DB1" w:rsidRPr="007B081E" w:rsidRDefault="00486DB1" w:rsidP="00603BC7">
      <w:pPr>
        <w:spacing w:line="240" w:lineRule="auto"/>
        <w:ind w:firstLine="397"/>
        <w:rPr>
          <w:sz w:val="24"/>
          <w:szCs w:val="24"/>
        </w:rPr>
      </w:pPr>
    </w:p>
    <w:p w:rsidR="00603BC7" w:rsidRPr="007B081E" w:rsidRDefault="00603BC7">
      <w:pPr>
        <w:spacing w:line="240" w:lineRule="auto"/>
        <w:ind w:firstLine="397"/>
        <w:rPr>
          <w:sz w:val="24"/>
          <w:szCs w:val="24"/>
        </w:rPr>
      </w:pPr>
    </w:p>
    <w:sectPr w:rsidR="00603BC7" w:rsidRPr="007B081E" w:rsidSect="007B081E">
      <w:footerReference w:type="default" r:id="rId10"/>
      <w:pgSz w:w="11906" w:h="16838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B3" w:rsidRDefault="00D872B3">
      <w:pPr>
        <w:spacing w:line="240" w:lineRule="auto"/>
      </w:pPr>
      <w:r>
        <w:separator/>
      </w:r>
    </w:p>
  </w:endnote>
  <w:endnote w:type="continuationSeparator" w:id="0">
    <w:p w:rsidR="00D872B3" w:rsidRDefault="00D87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PSMP13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45" w:rsidRDefault="00552345">
    <w:pPr>
      <w:pStyle w:val="af2"/>
      <w:jc w:val="center"/>
    </w:pPr>
  </w:p>
  <w:p w:rsidR="00552345" w:rsidRDefault="00552345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B3" w:rsidRDefault="00D872B3">
      <w:pPr>
        <w:spacing w:line="240" w:lineRule="auto"/>
      </w:pPr>
      <w:r>
        <w:separator/>
      </w:r>
    </w:p>
  </w:footnote>
  <w:footnote w:type="continuationSeparator" w:id="0">
    <w:p w:rsidR="00D872B3" w:rsidRDefault="00D872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B44"/>
    <w:multiLevelType w:val="hybridMultilevel"/>
    <w:tmpl w:val="F5903484"/>
    <w:lvl w:ilvl="0" w:tplc="03CE4A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1C786035"/>
    <w:multiLevelType w:val="multilevel"/>
    <w:tmpl w:val="F64E93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A3717CC"/>
    <w:multiLevelType w:val="hybridMultilevel"/>
    <w:tmpl w:val="2948140C"/>
    <w:lvl w:ilvl="0" w:tplc="5074DA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489A8C">
      <w:start w:val="1"/>
      <w:numFmt w:val="lowerLetter"/>
      <w:lvlText w:val="%2."/>
      <w:lvlJc w:val="left"/>
      <w:pPr>
        <w:ind w:left="1789" w:hanging="360"/>
      </w:pPr>
    </w:lvl>
    <w:lvl w:ilvl="2" w:tplc="9CF843F4">
      <w:start w:val="1"/>
      <w:numFmt w:val="lowerRoman"/>
      <w:lvlText w:val="%3."/>
      <w:lvlJc w:val="right"/>
      <w:pPr>
        <w:ind w:left="2509" w:hanging="180"/>
      </w:pPr>
    </w:lvl>
    <w:lvl w:ilvl="3" w:tplc="434E8768">
      <w:start w:val="1"/>
      <w:numFmt w:val="decimal"/>
      <w:lvlText w:val="%4."/>
      <w:lvlJc w:val="left"/>
      <w:pPr>
        <w:ind w:left="3229" w:hanging="360"/>
      </w:pPr>
    </w:lvl>
    <w:lvl w:ilvl="4" w:tplc="2C4CB000">
      <w:start w:val="1"/>
      <w:numFmt w:val="lowerLetter"/>
      <w:lvlText w:val="%5."/>
      <w:lvlJc w:val="left"/>
      <w:pPr>
        <w:ind w:left="3949" w:hanging="360"/>
      </w:pPr>
    </w:lvl>
    <w:lvl w:ilvl="5" w:tplc="8348CA74">
      <w:start w:val="1"/>
      <w:numFmt w:val="lowerRoman"/>
      <w:lvlText w:val="%6."/>
      <w:lvlJc w:val="right"/>
      <w:pPr>
        <w:ind w:left="4669" w:hanging="180"/>
      </w:pPr>
    </w:lvl>
    <w:lvl w:ilvl="6" w:tplc="81A4F2FA">
      <w:start w:val="1"/>
      <w:numFmt w:val="decimal"/>
      <w:lvlText w:val="%7."/>
      <w:lvlJc w:val="left"/>
      <w:pPr>
        <w:ind w:left="5389" w:hanging="360"/>
      </w:pPr>
    </w:lvl>
    <w:lvl w:ilvl="7" w:tplc="172AF20A">
      <w:start w:val="1"/>
      <w:numFmt w:val="lowerLetter"/>
      <w:lvlText w:val="%8."/>
      <w:lvlJc w:val="left"/>
      <w:pPr>
        <w:ind w:left="6109" w:hanging="360"/>
      </w:pPr>
    </w:lvl>
    <w:lvl w:ilvl="8" w:tplc="1F42787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481F62"/>
    <w:multiLevelType w:val="multilevel"/>
    <w:tmpl w:val="1BA4E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C606599"/>
    <w:multiLevelType w:val="multilevel"/>
    <w:tmpl w:val="84BC8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45"/>
    <w:rsid w:val="0001377B"/>
    <w:rsid w:val="00171B27"/>
    <w:rsid w:val="002C5FE1"/>
    <w:rsid w:val="00453CCB"/>
    <w:rsid w:val="00486DB1"/>
    <w:rsid w:val="00552345"/>
    <w:rsid w:val="005E46B2"/>
    <w:rsid w:val="00600ACA"/>
    <w:rsid w:val="00603BC7"/>
    <w:rsid w:val="00614C9C"/>
    <w:rsid w:val="00707083"/>
    <w:rsid w:val="00715644"/>
    <w:rsid w:val="007626BF"/>
    <w:rsid w:val="00786FC2"/>
    <w:rsid w:val="007B081E"/>
    <w:rsid w:val="008619F5"/>
    <w:rsid w:val="00937157"/>
    <w:rsid w:val="00B53C7C"/>
    <w:rsid w:val="00CF76CA"/>
    <w:rsid w:val="00D26A12"/>
    <w:rsid w:val="00D872B3"/>
    <w:rsid w:val="00E878ED"/>
    <w:rsid w:val="00EA5663"/>
    <w:rsid w:val="00F7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/>
      <w:sz w:val="28"/>
    </w:rPr>
  </w:style>
  <w:style w:type="paragraph" w:styleId="af4">
    <w:name w:val="TOC Heading"/>
    <w:basedOn w:val="1"/>
    <w:next w:val="a"/>
    <w:uiPriority w:val="39"/>
    <w:unhideWhenUsed/>
    <w:qFormat/>
    <w:pPr>
      <w:pageBreakBefore w:val="0"/>
      <w:spacing w:before="480" w:after="360"/>
      <w:outlineLvl w:val="9"/>
    </w:pPr>
    <w:rPr>
      <w:rFonts w:cs="Times New Roman"/>
      <w:color w:val="auto"/>
      <w:szCs w:val="32"/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uiPriority w:val="39"/>
    <w:unhideWhenUsed/>
    <w:pPr>
      <w:spacing w:after="100"/>
      <w:ind w:left="280"/>
    </w:pPr>
  </w:style>
  <w:style w:type="paragraph" w:customStyle="1" w:styleId="af8">
    <w:name w:val="ВКР_Рисунок"/>
    <w:basedOn w:val="a"/>
    <w:qFormat/>
    <w:pPr>
      <w:spacing w:after="120" w:line="240" w:lineRule="auto"/>
      <w:ind w:firstLine="0"/>
      <w:jc w:val="center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ВКР_Подпись к таблице Знак"/>
    <w:basedOn w:val="a0"/>
    <w:link w:val="afb"/>
    <w:rPr>
      <w:rFonts w:ascii="Times New Roman" w:eastAsia="Times New Roman" w:hAnsi="Times New Roman" w:cs="Times New Roman"/>
      <w:bCs/>
      <w:sz w:val="28"/>
      <w:szCs w:val="28"/>
      <w:shd w:val="clear" w:color="auto" w:fill="FFFFFF"/>
    </w:rPr>
  </w:style>
  <w:style w:type="character" w:customStyle="1" w:styleId="afc">
    <w:name w:val="Другое_"/>
    <w:basedOn w:val="a0"/>
    <w:link w:val="a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b">
    <w:name w:val="ВКР_Подпись к таблице"/>
    <w:basedOn w:val="a"/>
    <w:next w:val="a"/>
    <w:link w:val="afa"/>
    <w:qFormat/>
    <w:pPr>
      <w:keepNext/>
      <w:widowControl w:val="0"/>
      <w:shd w:val="clear" w:color="auto" w:fill="FFFFFF"/>
      <w:spacing w:before="120" w:line="276" w:lineRule="auto"/>
      <w:ind w:firstLine="0"/>
    </w:pPr>
    <w:rPr>
      <w:rFonts w:eastAsia="Times New Roman" w:cs="Times New Roman"/>
      <w:bCs/>
      <w:szCs w:val="28"/>
    </w:rPr>
  </w:style>
  <w:style w:type="paragraph" w:customStyle="1" w:styleId="afd">
    <w:name w:val="Другое"/>
    <w:basedOn w:val="a"/>
    <w:link w:val="afc"/>
    <w:pPr>
      <w:widowControl w:val="0"/>
      <w:shd w:val="clear" w:color="auto" w:fill="FFFFFF"/>
      <w:ind w:firstLine="400"/>
      <w:jc w:val="left"/>
    </w:pPr>
    <w:rPr>
      <w:rFonts w:eastAsia="Times New Roman" w:cs="Times New Roman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b/>
      <w:bCs/>
      <w:sz w:val="28"/>
    </w:rPr>
  </w:style>
  <w:style w:type="paragraph" w:customStyle="1" w:styleId="afe">
    <w:name w:val="ВКР_Подпись к рисунку"/>
    <w:basedOn w:val="a"/>
    <w:qFormat/>
    <w:pPr>
      <w:spacing w:after="120" w:line="348" w:lineRule="auto"/>
      <w:jc w:val="center"/>
    </w:pPr>
  </w:style>
  <w:style w:type="paragraph" w:styleId="32">
    <w:name w:val="toc 3"/>
    <w:basedOn w:val="a"/>
    <w:next w:val="a"/>
    <w:uiPriority w:val="39"/>
    <w:unhideWhenUsed/>
    <w:pPr>
      <w:spacing w:after="100"/>
      <w:ind w:left="560"/>
    </w:p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customStyle="1" w:styleId="aff0">
    <w:name w:val="основной текст"/>
    <w:basedOn w:val="a"/>
    <w:link w:val="aff1"/>
    <w:pPr>
      <w:spacing w:before="120" w:after="120"/>
      <w:ind w:firstLine="680"/>
    </w:pPr>
    <w:rPr>
      <w:rFonts w:eastAsia="Times New Roman" w:cs="Times New Roman"/>
      <w:szCs w:val="28"/>
      <w:lang w:eastAsia="ru-RU"/>
    </w:rPr>
  </w:style>
  <w:style w:type="character" w:customStyle="1" w:styleId="aff1">
    <w:name w:val="основной текст Знак"/>
    <w:basedOn w:val="a0"/>
    <w:link w:val="a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ВКР_Таблицы"/>
    <w:basedOn w:val="aff0"/>
    <w:link w:val="aff3"/>
    <w:qFormat/>
    <w:pPr>
      <w:spacing w:before="0" w:after="0" w:line="240" w:lineRule="auto"/>
      <w:ind w:firstLine="0"/>
      <w:jc w:val="center"/>
    </w:pPr>
    <w:rPr>
      <w:sz w:val="24"/>
      <w:szCs w:val="24"/>
    </w:rPr>
  </w:style>
  <w:style w:type="character" w:customStyle="1" w:styleId="aff3">
    <w:name w:val="ВКР_Таблицы Знак"/>
    <w:basedOn w:val="aff1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название таблицы"/>
    <w:basedOn w:val="aff0"/>
    <w:link w:val="aff5"/>
    <w:pPr>
      <w:spacing w:after="0" w:line="240" w:lineRule="auto"/>
      <w:ind w:firstLine="0"/>
    </w:pPr>
  </w:style>
  <w:style w:type="character" w:customStyle="1" w:styleId="aff5">
    <w:name w:val="название таблицы Знак"/>
    <w:basedOn w:val="aff1"/>
    <w:link w:val="a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fb">
    <w:name w:val="Стиль основного текста"/>
    <w:basedOn w:val="a"/>
    <w:pPr>
      <w:spacing w:before="120"/>
      <w:contextualSpacing/>
    </w:pPr>
    <w:rPr>
      <w:rFonts w:eastAsiaTheme="minorEastAsia"/>
      <w:szCs w:val="28"/>
      <w:lang w:eastAsia="ru-RU"/>
    </w:rPr>
  </w:style>
  <w:style w:type="paragraph" w:customStyle="1" w:styleId="affc">
    <w:name w:val="Стиль заголовок структурного элемента"/>
    <w:basedOn w:val="a"/>
    <w:next w:val="affb"/>
    <w:pPr>
      <w:keepNext/>
      <w:keepLines/>
      <w:pageBreakBefore/>
      <w:suppressLineNumbers/>
      <w:tabs>
        <w:tab w:val="left" w:pos="1418"/>
      </w:tabs>
      <w:spacing w:before="120" w:after="240"/>
      <w:ind w:firstLine="0"/>
      <w:contextualSpacing/>
      <w:jc w:val="center"/>
      <w:outlineLvl w:val="0"/>
    </w:pPr>
    <w:rPr>
      <w:rFonts w:eastAsiaTheme="minorEastAsia"/>
      <w:b/>
      <w:caps/>
      <w:sz w:val="36"/>
      <w:szCs w:val="28"/>
      <w:lang w:eastAsia="ru-RU"/>
    </w:rPr>
  </w:style>
  <w:style w:type="character" w:customStyle="1" w:styleId="affd">
    <w:name w:val="Стиль_ЗнакаЖ"/>
    <w:basedOn w:val="a0"/>
    <w:uiPriority w:val="1"/>
    <w:rPr>
      <w:b/>
      <w:lang w:eastAsia="ru-RU"/>
    </w:r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uiPriority w:val="59"/>
    <w:pPr>
      <w:spacing w:after="0" w:line="240" w:lineRule="auto"/>
      <w:ind w:left="142" w:right="142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e">
    <w:name w:val="титул"/>
    <w:basedOn w:val="a"/>
    <w:link w:val="afff"/>
    <w:pPr>
      <w:widowControl w:val="0"/>
      <w:tabs>
        <w:tab w:val="left" w:pos="1845"/>
      </w:tabs>
      <w:spacing w:line="240" w:lineRule="auto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fff">
    <w:name w:val="титул Знак"/>
    <w:basedOn w:val="a0"/>
    <w:link w:val="a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Pr>
      <w:rFonts w:ascii="AdvPSMP13" w:hAnsi="AdvPSMP13" w:hint="default"/>
      <w:color w:val="241F20"/>
      <w:sz w:val="20"/>
      <w:szCs w:val="20"/>
    </w:rPr>
  </w:style>
  <w:style w:type="paragraph" w:styleId="afff1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53">
    <w:name w:val="Сетка таблицы5"/>
    <w:basedOn w:val="a1"/>
    <w:next w:val="af9"/>
    <w:uiPriority w:val="3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2">
    <w:name w:val="Subtitle"/>
    <w:basedOn w:val="a"/>
    <w:next w:val="a"/>
    <w:link w:val="afff3"/>
    <w:uiPriority w:val="11"/>
    <w:qFormat/>
    <w:pPr>
      <w:widowControl w:val="0"/>
      <w:numPr>
        <w:ilvl w:val="1"/>
      </w:numPr>
      <w:tabs>
        <w:tab w:val="left" w:pos="4719"/>
      </w:tabs>
      <w:spacing w:after="240" w:line="288" w:lineRule="auto"/>
      <w:ind w:firstLine="709"/>
      <w:jc w:val="center"/>
    </w:pPr>
    <w:rPr>
      <w:rFonts w:eastAsia="Courier New" w:cstheme="majorBidi"/>
      <w:iCs/>
      <w:sz w:val="24"/>
      <w:szCs w:val="24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Pr>
      <w:rFonts w:ascii="Times New Roman" w:eastAsia="Courier New" w:hAnsi="Times New Roman" w:cstheme="majorBidi"/>
      <w:iCs/>
      <w:sz w:val="24"/>
      <w:szCs w:val="24"/>
      <w:lang w:eastAsia="ru-RU"/>
    </w:rPr>
  </w:style>
  <w:style w:type="paragraph" w:customStyle="1" w:styleId="code">
    <w:name w:val="code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ib-desc">
    <w:name w:val="bib-desc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4">
    <w:name w:val="Body Text"/>
    <w:basedOn w:val="a"/>
    <w:link w:val="afff5"/>
    <w:uiPriority w:val="1"/>
    <w:qFormat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uiPriority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240" w:after="240" w:line="266" w:lineRule="exact"/>
      <w:ind w:hanging="840"/>
      <w:jc w:val="left"/>
    </w:pPr>
    <w:rPr>
      <w:rFonts w:eastAsia="Times New Roman" w:cs="Times New Roman"/>
      <w:sz w:val="16"/>
      <w:szCs w:val="16"/>
    </w:rPr>
  </w:style>
  <w:style w:type="character" w:customStyle="1" w:styleId="afff6">
    <w:name w:val="Основной текст_"/>
    <w:link w:val="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Основной текст (3)_"/>
    <w:link w:val="3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4">
    <w:name w:val="Основной текст (4)_"/>
    <w:link w:val="4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</w:rPr>
  </w:style>
  <w:style w:type="character" w:customStyle="1" w:styleId="SimSun85pt-1pt">
    <w:name w:val="Основной текст + SimSun;8;5 pt;Интервал -1 pt"/>
    <w:rPr>
      <w:rFonts w:ascii="SimSun" w:eastAsia="SimSun" w:hAnsi="SimSun" w:cs="SimSun"/>
      <w:color w:val="000000"/>
      <w:spacing w:val="-30"/>
      <w:position w:val="0"/>
      <w:sz w:val="17"/>
      <w:szCs w:val="17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ff6"/>
    <w:pPr>
      <w:widowControl w:val="0"/>
      <w:shd w:val="clear" w:color="auto" w:fill="FFFFFF"/>
      <w:spacing w:before="60" w:after="60" w:line="0" w:lineRule="atLeast"/>
      <w:ind w:firstLine="0"/>
      <w:jc w:val="left"/>
    </w:pPr>
    <w:rPr>
      <w:rFonts w:eastAsia="Times New Roman" w:cs="Times New Roman"/>
      <w:sz w:val="23"/>
      <w:szCs w:val="23"/>
    </w:rPr>
  </w:style>
  <w:style w:type="paragraph" w:customStyle="1" w:styleId="35">
    <w:name w:val="Основной текст (3)"/>
    <w:basedOn w:val="a"/>
    <w:link w:val="34"/>
    <w:pPr>
      <w:widowControl w:val="0"/>
      <w:shd w:val="clear" w:color="auto" w:fill="FFFFFF"/>
      <w:spacing w:before="60" w:after="420" w:line="0" w:lineRule="atLeast"/>
      <w:ind w:firstLine="0"/>
    </w:pPr>
    <w:rPr>
      <w:rFonts w:eastAsia="Times New Roman" w:cs="Times New Roman"/>
      <w:b/>
      <w:bCs/>
      <w:sz w:val="23"/>
      <w:szCs w:val="23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before="420" w:after="60" w:line="0" w:lineRule="atLeast"/>
      <w:ind w:firstLine="0"/>
      <w:jc w:val="center"/>
    </w:pPr>
    <w:rPr>
      <w:rFonts w:eastAsia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/>
      <w:sz w:val="28"/>
    </w:rPr>
  </w:style>
  <w:style w:type="paragraph" w:styleId="af4">
    <w:name w:val="TOC Heading"/>
    <w:basedOn w:val="1"/>
    <w:next w:val="a"/>
    <w:uiPriority w:val="39"/>
    <w:unhideWhenUsed/>
    <w:qFormat/>
    <w:pPr>
      <w:pageBreakBefore w:val="0"/>
      <w:spacing w:before="480" w:after="360"/>
      <w:outlineLvl w:val="9"/>
    </w:pPr>
    <w:rPr>
      <w:rFonts w:cs="Times New Roman"/>
      <w:color w:val="auto"/>
      <w:szCs w:val="32"/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uiPriority w:val="39"/>
    <w:unhideWhenUsed/>
    <w:pPr>
      <w:spacing w:after="100"/>
      <w:ind w:left="280"/>
    </w:pPr>
  </w:style>
  <w:style w:type="paragraph" w:customStyle="1" w:styleId="af8">
    <w:name w:val="ВКР_Рисунок"/>
    <w:basedOn w:val="a"/>
    <w:qFormat/>
    <w:pPr>
      <w:spacing w:after="120" w:line="240" w:lineRule="auto"/>
      <w:ind w:firstLine="0"/>
      <w:jc w:val="center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ВКР_Подпись к таблице Знак"/>
    <w:basedOn w:val="a0"/>
    <w:link w:val="afb"/>
    <w:rPr>
      <w:rFonts w:ascii="Times New Roman" w:eastAsia="Times New Roman" w:hAnsi="Times New Roman" w:cs="Times New Roman"/>
      <w:bCs/>
      <w:sz w:val="28"/>
      <w:szCs w:val="28"/>
      <w:shd w:val="clear" w:color="auto" w:fill="FFFFFF"/>
    </w:rPr>
  </w:style>
  <w:style w:type="character" w:customStyle="1" w:styleId="afc">
    <w:name w:val="Другое_"/>
    <w:basedOn w:val="a0"/>
    <w:link w:val="a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b">
    <w:name w:val="ВКР_Подпись к таблице"/>
    <w:basedOn w:val="a"/>
    <w:next w:val="a"/>
    <w:link w:val="afa"/>
    <w:qFormat/>
    <w:pPr>
      <w:keepNext/>
      <w:widowControl w:val="0"/>
      <w:shd w:val="clear" w:color="auto" w:fill="FFFFFF"/>
      <w:spacing w:before="120" w:line="276" w:lineRule="auto"/>
      <w:ind w:firstLine="0"/>
    </w:pPr>
    <w:rPr>
      <w:rFonts w:eastAsia="Times New Roman" w:cs="Times New Roman"/>
      <w:bCs/>
      <w:szCs w:val="28"/>
    </w:rPr>
  </w:style>
  <w:style w:type="paragraph" w:customStyle="1" w:styleId="afd">
    <w:name w:val="Другое"/>
    <w:basedOn w:val="a"/>
    <w:link w:val="afc"/>
    <w:pPr>
      <w:widowControl w:val="0"/>
      <w:shd w:val="clear" w:color="auto" w:fill="FFFFFF"/>
      <w:ind w:firstLine="400"/>
      <w:jc w:val="left"/>
    </w:pPr>
    <w:rPr>
      <w:rFonts w:eastAsia="Times New Roman" w:cs="Times New Roman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b/>
      <w:bCs/>
      <w:sz w:val="28"/>
    </w:rPr>
  </w:style>
  <w:style w:type="paragraph" w:customStyle="1" w:styleId="afe">
    <w:name w:val="ВКР_Подпись к рисунку"/>
    <w:basedOn w:val="a"/>
    <w:qFormat/>
    <w:pPr>
      <w:spacing w:after="120" w:line="348" w:lineRule="auto"/>
      <w:jc w:val="center"/>
    </w:pPr>
  </w:style>
  <w:style w:type="paragraph" w:styleId="32">
    <w:name w:val="toc 3"/>
    <w:basedOn w:val="a"/>
    <w:next w:val="a"/>
    <w:uiPriority w:val="39"/>
    <w:unhideWhenUsed/>
    <w:pPr>
      <w:spacing w:after="100"/>
      <w:ind w:left="560"/>
    </w:p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customStyle="1" w:styleId="aff0">
    <w:name w:val="основной текст"/>
    <w:basedOn w:val="a"/>
    <w:link w:val="aff1"/>
    <w:pPr>
      <w:spacing w:before="120" w:after="120"/>
      <w:ind w:firstLine="680"/>
    </w:pPr>
    <w:rPr>
      <w:rFonts w:eastAsia="Times New Roman" w:cs="Times New Roman"/>
      <w:szCs w:val="28"/>
      <w:lang w:eastAsia="ru-RU"/>
    </w:rPr>
  </w:style>
  <w:style w:type="character" w:customStyle="1" w:styleId="aff1">
    <w:name w:val="основной текст Знак"/>
    <w:basedOn w:val="a0"/>
    <w:link w:val="a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ВКР_Таблицы"/>
    <w:basedOn w:val="aff0"/>
    <w:link w:val="aff3"/>
    <w:qFormat/>
    <w:pPr>
      <w:spacing w:before="0" w:after="0" w:line="240" w:lineRule="auto"/>
      <w:ind w:firstLine="0"/>
      <w:jc w:val="center"/>
    </w:pPr>
    <w:rPr>
      <w:sz w:val="24"/>
      <w:szCs w:val="24"/>
    </w:rPr>
  </w:style>
  <w:style w:type="character" w:customStyle="1" w:styleId="aff3">
    <w:name w:val="ВКР_Таблицы Знак"/>
    <w:basedOn w:val="aff1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название таблицы"/>
    <w:basedOn w:val="aff0"/>
    <w:link w:val="aff5"/>
    <w:pPr>
      <w:spacing w:after="0" w:line="240" w:lineRule="auto"/>
      <w:ind w:firstLine="0"/>
    </w:pPr>
  </w:style>
  <w:style w:type="character" w:customStyle="1" w:styleId="aff5">
    <w:name w:val="название таблицы Знак"/>
    <w:basedOn w:val="aff1"/>
    <w:link w:val="a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fb">
    <w:name w:val="Стиль основного текста"/>
    <w:basedOn w:val="a"/>
    <w:pPr>
      <w:spacing w:before="120"/>
      <w:contextualSpacing/>
    </w:pPr>
    <w:rPr>
      <w:rFonts w:eastAsiaTheme="minorEastAsia"/>
      <w:szCs w:val="28"/>
      <w:lang w:eastAsia="ru-RU"/>
    </w:rPr>
  </w:style>
  <w:style w:type="paragraph" w:customStyle="1" w:styleId="affc">
    <w:name w:val="Стиль заголовок структурного элемента"/>
    <w:basedOn w:val="a"/>
    <w:next w:val="affb"/>
    <w:pPr>
      <w:keepNext/>
      <w:keepLines/>
      <w:pageBreakBefore/>
      <w:suppressLineNumbers/>
      <w:tabs>
        <w:tab w:val="left" w:pos="1418"/>
      </w:tabs>
      <w:spacing w:before="120" w:after="240"/>
      <w:ind w:firstLine="0"/>
      <w:contextualSpacing/>
      <w:jc w:val="center"/>
      <w:outlineLvl w:val="0"/>
    </w:pPr>
    <w:rPr>
      <w:rFonts w:eastAsiaTheme="minorEastAsia"/>
      <w:b/>
      <w:caps/>
      <w:sz w:val="36"/>
      <w:szCs w:val="28"/>
      <w:lang w:eastAsia="ru-RU"/>
    </w:rPr>
  </w:style>
  <w:style w:type="character" w:customStyle="1" w:styleId="affd">
    <w:name w:val="Стиль_ЗнакаЖ"/>
    <w:basedOn w:val="a0"/>
    <w:uiPriority w:val="1"/>
    <w:rPr>
      <w:b/>
      <w:lang w:eastAsia="ru-RU"/>
    </w:r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uiPriority w:val="59"/>
    <w:pPr>
      <w:spacing w:after="0" w:line="240" w:lineRule="auto"/>
      <w:ind w:left="142" w:right="142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e">
    <w:name w:val="титул"/>
    <w:basedOn w:val="a"/>
    <w:link w:val="afff"/>
    <w:pPr>
      <w:widowControl w:val="0"/>
      <w:tabs>
        <w:tab w:val="left" w:pos="1845"/>
      </w:tabs>
      <w:spacing w:line="240" w:lineRule="auto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fff">
    <w:name w:val="титул Знак"/>
    <w:basedOn w:val="a0"/>
    <w:link w:val="a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Pr>
      <w:rFonts w:ascii="AdvPSMP13" w:hAnsi="AdvPSMP13" w:hint="default"/>
      <w:color w:val="241F20"/>
      <w:sz w:val="20"/>
      <w:szCs w:val="20"/>
    </w:rPr>
  </w:style>
  <w:style w:type="paragraph" w:styleId="afff1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53">
    <w:name w:val="Сетка таблицы5"/>
    <w:basedOn w:val="a1"/>
    <w:next w:val="af9"/>
    <w:uiPriority w:val="3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2">
    <w:name w:val="Subtitle"/>
    <w:basedOn w:val="a"/>
    <w:next w:val="a"/>
    <w:link w:val="afff3"/>
    <w:uiPriority w:val="11"/>
    <w:qFormat/>
    <w:pPr>
      <w:widowControl w:val="0"/>
      <w:numPr>
        <w:ilvl w:val="1"/>
      </w:numPr>
      <w:tabs>
        <w:tab w:val="left" w:pos="4719"/>
      </w:tabs>
      <w:spacing w:after="240" w:line="288" w:lineRule="auto"/>
      <w:ind w:firstLine="709"/>
      <w:jc w:val="center"/>
    </w:pPr>
    <w:rPr>
      <w:rFonts w:eastAsia="Courier New" w:cstheme="majorBidi"/>
      <w:iCs/>
      <w:sz w:val="24"/>
      <w:szCs w:val="24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Pr>
      <w:rFonts w:ascii="Times New Roman" w:eastAsia="Courier New" w:hAnsi="Times New Roman" w:cstheme="majorBidi"/>
      <w:iCs/>
      <w:sz w:val="24"/>
      <w:szCs w:val="24"/>
      <w:lang w:eastAsia="ru-RU"/>
    </w:rPr>
  </w:style>
  <w:style w:type="paragraph" w:customStyle="1" w:styleId="code">
    <w:name w:val="code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ib-desc">
    <w:name w:val="bib-desc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4">
    <w:name w:val="Body Text"/>
    <w:basedOn w:val="a"/>
    <w:link w:val="afff5"/>
    <w:uiPriority w:val="1"/>
    <w:qFormat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uiPriority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240" w:after="240" w:line="266" w:lineRule="exact"/>
      <w:ind w:hanging="840"/>
      <w:jc w:val="left"/>
    </w:pPr>
    <w:rPr>
      <w:rFonts w:eastAsia="Times New Roman" w:cs="Times New Roman"/>
      <w:sz w:val="16"/>
      <w:szCs w:val="16"/>
    </w:rPr>
  </w:style>
  <w:style w:type="character" w:customStyle="1" w:styleId="afff6">
    <w:name w:val="Основной текст_"/>
    <w:link w:val="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Основной текст (3)_"/>
    <w:link w:val="3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4">
    <w:name w:val="Основной текст (4)_"/>
    <w:link w:val="4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</w:rPr>
  </w:style>
  <w:style w:type="character" w:customStyle="1" w:styleId="SimSun85pt-1pt">
    <w:name w:val="Основной текст + SimSun;8;5 pt;Интервал -1 pt"/>
    <w:rPr>
      <w:rFonts w:ascii="SimSun" w:eastAsia="SimSun" w:hAnsi="SimSun" w:cs="SimSun"/>
      <w:color w:val="000000"/>
      <w:spacing w:val="-30"/>
      <w:position w:val="0"/>
      <w:sz w:val="17"/>
      <w:szCs w:val="17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ff6"/>
    <w:pPr>
      <w:widowControl w:val="0"/>
      <w:shd w:val="clear" w:color="auto" w:fill="FFFFFF"/>
      <w:spacing w:before="60" w:after="60" w:line="0" w:lineRule="atLeast"/>
      <w:ind w:firstLine="0"/>
      <w:jc w:val="left"/>
    </w:pPr>
    <w:rPr>
      <w:rFonts w:eastAsia="Times New Roman" w:cs="Times New Roman"/>
      <w:sz w:val="23"/>
      <w:szCs w:val="23"/>
    </w:rPr>
  </w:style>
  <w:style w:type="paragraph" w:customStyle="1" w:styleId="35">
    <w:name w:val="Основной текст (3)"/>
    <w:basedOn w:val="a"/>
    <w:link w:val="34"/>
    <w:pPr>
      <w:widowControl w:val="0"/>
      <w:shd w:val="clear" w:color="auto" w:fill="FFFFFF"/>
      <w:spacing w:before="60" w:after="420" w:line="0" w:lineRule="atLeast"/>
      <w:ind w:firstLine="0"/>
    </w:pPr>
    <w:rPr>
      <w:rFonts w:eastAsia="Times New Roman" w:cs="Times New Roman"/>
      <w:b/>
      <w:bCs/>
      <w:sz w:val="23"/>
      <w:szCs w:val="23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before="420" w:after="60" w:line="0" w:lineRule="atLeast"/>
      <w:ind w:firstLine="0"/>
      <w:jc w:val="center"/>
    </w:pPr>
    <w:rPr>
      <w:rFonts w:eastAsia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4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ia.schnei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7BEB-FECE-44AD-92D9-1B4FDCE7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Сергей Николаевич</dc:creator>
  <cp:lastModifiedBy>Ira</cp:lastModifiedBy>
  <cp:revision>2</cp:revision>
  <cp:lastPrinted>2023-02-14T12:07:00Z</cp:lastPrinted>
  <dcterms:created xsi:type="dcterms:W3CDTF">2024-02-29T10:14:00Z</dcterms:created>
  <dcterms:modified xsi:type="dcterms:W3CDTF">2024-02-29T10:14:00Z</dcterms:modified>
</cp:coreProperties>
</file>