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75056AE" w:rsidR="00130241" w:rsidRDefault="008368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Сравнение подходов к синтезу белково-модифицированных </w:t>
      </w:r>
      <w:r w:rsidR="000D3F0B">
        <w:rPr>
          <w:b/>
          <w:color w:val="000000"/>
        </w:rPr>
        <w:t>люминесцентных нанокластеров золота.</w:t>
      </w:r>
    </w:p>
    <w:p w14:paraId="00000002" w14:textId="01F4B5F0" w:rsidR="00130241" w:rsidRDefault="00DB3F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Калишина К.Р</w:t>
      </w:r>
      <w:r w:rsidR="00C1783B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Подколодная Ю.А.</w:t>
      </w:r>
      <w:r w:rsidR="00C1783B">
        <w:rPr>
          <w:b/>
          <w:i/>
          <w:color w:val="000000"/>
        </w:rPr>
        <w:t>,</w:t>
      </w:r>
      <w:r w:rsidR="00EB1F49" w:rsidRPr="00BF4622">
        <w:rPr>
          <w:b/>
          <w:color w:val="000000"/>
        </w:rPr>
        <w:t xml:space="preserve"> </w:t>
      </w:r>
      <w:r w:rsidR="00C1783B">
        <w:rPr>
          <w:b/>
          <w:color w:val="000000"/>
        </w:rPr>
        <w:t xml:space="preserve">Абрамова </w:t>
      </w:r>
      <w:r w:rsidR="008368F1">
        <w:rPr>
          <w:b/>
          <w:color w:val="000000"/>
        </w:rPr>
        <w:t>А. М.</w:t>
      </w:r>
      <w:r w:rsidR="00C1783B">
        <w:rPr>
          <w:b/>
          <w:color w:val="000000"/>
        </w:rPr>
        <w:t xml:space="preserve">, Горячева </w:t>
      </w:r>
      <w:r w:rsidR="008368F1">
        <w:rPr>
          <w:b/>
          <w:color w:val="000000"/>
        </w:rPr>
        <w:t>И. Ю.</w:t>
      </w:r>
    </w:p>
    <w:p w14:paraId="00000003" w14:textId="11169BE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C81E48">
        <w:rPr>
          <w:i/>
          <w:color w:val="000000"/>
        </w:rPr>
        <w:t>ка</w:t>
      </w:r>
      <w:r>
        <w:rPr>
          <w:i/>
          <w:color w:val="000000"/>
        </w:rPr>
        <w:t xml:space="preserve">, 4 курс </w:t>
      </w:r>
      <w:r w:rsidR="00DB3F85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4" w14:textId="7862F9A2" w:rsidR="00130241" w:rsidRPr="00921D45" w:rsidRDefault="00C178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1783B">
        <w:rPr>
          <w:i/>
          <w:color w:val="000000"/>
        </w:rPr>
        <w:t>Саратовский</w:t>
      </w:r>
      <w:r w:rsidR="00EB1F49" w:rsidRPr="00C1783B">
        <w:rPr>
          <w:i/>
          <w:color w:val="000000"/>
        </w:rPr>
        <w:t xml:space="preserve"> </w:t>
      </w:r>
      <w:r w:rsidR="00EB1F49">
        <w:rPr>
          <w:i/>
          <w:color w:val="000000"/>
        </w:rPr>
        <w:t xml:space="preserve">государственный университет имени </w:t>
      </w:r>
      <w:r>
        <w:rPr>
          <w:i/>
          <w:color w:val="000000"/>
        </w:rPr>
        <w:t>Н.Г. Чернышевского</w:t>
      </w:r>
      <w:r w:rsidR="00EB1F49">
        <w:rPr>
          <w:i/>
          <w:color w:val="000000"/>
        </w:rPr>
        <w:t>, </w:t>
      </w:r>
    </w:p>
    <w:p w14:paraId="00000005" w14:textId="359455C2" w:rsidR="00130241" w:rsidRPr="00391C38" w:rsidRDefault="007148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14885">
        <w:rPr>
          <w:i/>
        </w:rPr>
        <w:t>институт химии</w:t>
      </w:r>
      <w:r w:rsidR="00EB1F49">
        <w:rPr>
          <w:i/>
          <w:color w:val="000000"/>
        </w:rPr>
        <w:t xml:space="preserve">, </w:t>
      </w:r>
      <w:r w:rsidR="00C1783B">
        <w:rPr>
          <w:i/>
          <w:color w:val="000000"/>
        </w:rPr>
        <w:t>Саратов</w:t>
      </w:r>
      <w:r w:rsidR="00EB1F49">
        <w:rPr>
          <w:i/>
          <w:color w:val="000000"/>
        </w:rPr>
        <w:t>, Россия</w:t>
      </w:r>
    </w:p>
    <w:p w14:paraId="00000008" w14:textId="02C6167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C10774">
        <w:rPr>
          <w:i/>
          <w:color w:val="000000"/>
          <w:u w:val="single"/>
        </w:rPr>
        <w:t>19032003</w:t>
      </w:r>
      <w:r w:rsidR="00C10774">
        <w:rPr>
          <w:i/>
          <w:color w:val="000000"/>
          <w:u w:val="single"/>
          <w:lang w:val="en-US"/>
        </w:rPr>
        <w:t>ksyusha</w:t>
      </w:r>
      <w:r w:rsidR="00C10774" w:rsidRPr="00C10774">
        <w:rPr>
          <w:i/>
          <w:color w:val="000000"/>
          <w:u w:val="single"/>
        </w:rPr>
        <w:t>@</w:t>
      </w:r>
      <w:r w:rsidR="00C10774">
        <w:rPr>
          <w:i/>
          <w:color w:val="000000"/>
          <w:u w:val="single"/>
          <w:lang w:val="en-US"/>
        </w:rPr>
        <w:t>mail</w:t>
      </w:r>
      <w:r w:rsidR="00C10774" w:rsidRPr="00C10774">
        <w:rPr>
          <w:i/>
          <w:color w:val="000000"/>
          <w:u w:val="single"/>
        </w:rPr>
        <w:t>.</w:t>
      </w:r>
      <w:r w:rsidR="00C10774">
        <w:rPr>
          <w:i/>
          <w:color w:val="000000"/>
          <w:u w:val="single"/>
          <w:lang w:val="en-US"/>
        </w:rPr>
        <w:t>ru</w:t>
      </w:r>
      <w:r>
        <w:rPr>
          <w:i/>
          <w:color w:val="000000"/>
        </w:rPr>
        <w:t xml:space="preserve"> </w:t>
      </w:r>
    </w:p>
    <w:p w14:paraId="2D820AE1" w14:textId="66014D49" w:rsidR="00706649" w:rsidRDefault="00706649" w:rsidP="009D54D9">
      <w:pPr>
        <w:ind w:firstLine="397"/>
        <w:jc w:val="both"/>
      </w:pPr>
      <w:r w:rsidRPr="00706649">
        <w:t xml:space="preserve">Люминесцентные нанокластеры золота (НКЗ) </w:t>
      </w:r>
      <w:r w:rsidR="00477335">
        <w:rPr>
          <w:color w:val="000000"/>
        </w:rPr>
        <w:t>представляют собой тип наноматериалов со структурой ядро-оболочка</w:t>
      </w:r>
      <w:r w:rsidRPr="00706649">
        <w:t xml:space="preserve">. </w:t>
      </w:r>
      <w:r w:rsidR="00477335">
        <w:t>Ядро состоит</w:t>
      </w:r>
      <w:r w:rsidR="0045714C">
        <w:t xml:space="preserve"> примерно</w:t>
      </w:r>
      <w:r w:rsidR="00477335">
        <w:t xml:space="preserve"> из</w:t>
      </w:r>
      <w:r w:rsidR="0045714C">
        <w:t xml:space="preserve"> 25</w:t>
      </w:r>
      <w:r w:rsidR="00477335">
        <w:t xml:space="preserve"> атомов золота, а внешняя оболочка</w:t>
      </w:r>
      <w:r w:rsidR="0045714C">
        <w:t xml:space="preserve"> – из </w:t>
      </w:r>
      <w:r w:rsidR="00477335">
        <w:t xml:space="preserve">лигандов, защищающих ядро от агрегации. Размер НКЗ обычно составляет </w:t>
      </w:r>
      <w:r w:rsidR="00E91D5B">
        <w:t>около</w:t>
      </w:r>
      <w:r w:rsidR="00477335">
        <w:t xml:space="preserve"> 2 нм</w:t>
      </w:r>
      <w:r w:rsidR="00173969">
        <w:t xml:space="preserve">. </w:t>
      </w:r>
      <w:r w:rsidRPr="00706649">
        <w:t>Они привлекают большое внимание благодаря яркой люминесценции, фотостабильности, большому стоксову сдвигу и биосовместимости. НКЗ разрабатываются для использования в иммуноанализе, биовизуализации</w:t>
      </w:r>
      <w:r w:rsidR="00E91D5B">
        <w:t>,</w:t>
      </w:r>
      <w:r w:rsidR="00714885">
        <w:t xml:space="preserve"> </w:t>
      </w:r>
      <w:r w:rsidRPr="00706649">
        <w:t>тераностике</w:t>
      </w:r>
      <w:r w:rsidR="00E91D5B">
        <w:t xml:space="preserve"> и зондировании</w:t>
      </w:r>
      <w:r w:rsidR="001F3ADA">
        <w:t xml:space="preserve"> </w:t>
      </w:r>
      <w:r w:rsidR="001F3ADA" w:rsidRPr="0045714C">
        <w:t>[1]</w:t>
      </w:r>
      <w:r w:rsidRPr="00706649">
        <w:t>.</w:t>
      </w:r>
    </w:p>
    <w:p w14:paraId="101447DF" w14:textId="7D37629B" w:rsidR="00173969" w:rsidRDefault="001F3ADA" w:rsidP="009D54D9">
      <w:pPr>
        <w:ind w:firstLine="397"/>
        <w:jc w:val="both"/>
      </w:pPr>
      <w:r w:rsidRPr="001F3ADA">
        <w:t>Распространенным методом получения НКЗ</w:t>
      </w:r>
      <w:r w:rsidR="00E91D5B">
        <w:t>, стабилизированных белковыми молекулами,</w:t>
      </w:r>
      <w:r w:rsidRPr="001F3ADA">
        <w:t xml:space="preserve"> я</w:t>
      </w:r>
      <w:r>
        <w:t xml:space="preserve">вляется </w:t>
      </w:r>
      <w:r w:rsidR="00E91D5B">
        <w:t xml:space="preserve">нагревание </w:t>
      </w:r>
      <w:r w:rsidR="00C7674D" w:rsidRPr="0045714C">
        <w:t xml:space="preserve">золотохлористоводородной кислоты </w:t>
      </w:r>
      <w:r w:rsidR="0068268E">
        <w:t>(</w:t>
      </w:r>
      <w:r w:rsidR="00E91D5B">
        <w:t>ЗХВК</w:t>
      </w:r>
      <w:r w:rsidR="0068268E">
        <w:t>)</w:t>
      </w:r>
      <w:r w:rsidR="00E91D5B">
        <w:t xml:space="preserve"> и </w:t>
      </w:r>
      <w:r w:rsidR="00554C83" w:rsidRPr="0045714C">
        <w:t xml:space="preserve">бычьего сывороточного альбумина </w:t>
      </w:r>
      <w:r w:rsidR="00554C83">
        <w:t>(</w:t>
      </w:r>
      <w:r w:rsidR="00E91D5B">
        <w:t>БСА</w:t>
      </w:r>
      <w:r w:rsidR="00554C83">
        <w:t>)</w:t>
      </w:r>
      <w:r w:rsidR="00E91D5B">
        <w:t xml:space="preserve"> в щелочной среде </w:t>
      </w:r>
      <w:r>
        <w:t xml:space="preserve">при температуре </w:t>
      </w:r>
      <w:r w:rsidR="009D54D9">
        <w:rPr>
          <w:color w:val="000000"/>
        </w:rPr>
        <w:t>3</w:t>
      </w:r>
      <w:r w:rsidR="009D54D9">
        <w:rPr>
          <w:color w:val="000000"/>
        </w:rPr>
        <w:t>7</w:t>
      </w:r>
      <w:r w:rsidR="009D54D9">
        <w:rPr>
          <w:color w:val="000000"/>
          <w:lang w:val="en-US"/>
        </w:rPr>
        <w:t> </w:t>
      </w:r>
      <w:r w:rsidR="009D54D9">
        <w:rPr>
          <w:color w:val="000000"/>
        </w:rPr>
        <w:t>°С</w:t>
      </w:r>
      <w:r>
        <w:t xml:space="preserve"> в течение 12 часов при постоянном перемешивании</w:t>
      </w:r>
      <w:r w:rsidR="00D553C1" w:rsidRPr="00D553C1">
        <w:t xml:space="preserve"> [2]</w:t>
      </w:r>
      <w:r>
        <w:t>.</w:t>
      </w:r>
      <w:r w:rsidR="00714885">
        <w:t xml:space="preserve"> </w:t>
      </w:r>
      <w:r w:rsidR="00E91D5B">
        <w:t>Целесообразно оптимизировать</w:t>
      </w:r>
      <w:r>
        <w:t xml:space="preserve"> условия синтеза НКЗ</w:t>
      </w:r>
      <w:r w:rsidR="009D54D9">
        <w:t xml:space="preserve"> </w:t>
      </w:r>
      <w:r>
        <w:t>для того, чтобы сократить временные затраты и получить структуры с наибольшим квантовым выходом</w:t>
      </w:r>
      <w:r w:rsidR="00E91D5B">
        <w:t xml:space="preserve"> люминесценции</w:t>
      </w:r>
      <w:r>
        <w:t xml:space="preserve"> (КВ). В нашем исследовании мы сравнива</w:t>
      </w:r>
      <w:r w:rsidR="00714885">
        <w:t>ли</w:t>
      </w:r>
      <w:r>
        <w:t xml:space="preserve"> синтез при температуре </w:t>
      </w:r>
      <w:r w:rsidR="009D54D9">
        <w:rPr>
          <w:color w:val="000000"/>
        </w:rPr>
        <w:t>3</w:t>
      </w:r>
      <w:r w:rsidR="009D54D9">
        <w:rPr>
          <w:color w:val="000000"/>
        </w:rPr>
        <w:t>7</w:t>
      </w:r>
      <w:r w:rsidR="009D54D9">
        <w:rPr>
          <w:color w:val="000000"/>
          <w:lang w:val="en-US"/>
        </w:rPr>
        <w:t> </w:t>
      </w:r>
      <w:r w:rsidR="009D54D9">
        <w:rPr>
          <w:color w:val="000000"/>
        </w:rPr>
        <w:t>°С</w:t>
      </w:r>
      <w:r>
        <w:t>, гидротермальный синтез</w:t>
      </w:r>
      <w:r w:rsidR="00E91D5B">
        <w:t xml:space="preserve"> (нагревание в автоклаве)</w:t>
      </w:r>
      <w:r>
        <w:t xml:space="preserve"> и </w:t>
      </w:r>
      <w:r w:rsidR="00C975FF">
        <w:t>синтез</w:t>
      </w:r>
      <w:r w:rsidR="00E91D5B">
        <w:t xml:space="preserve"> </w:t>
      </w:r>
      <w:r w:rsidR="00C975FF">
        <w:t>при атмосферном давлении для получения люминесцентных</w:t>
      </w:r>
      <w:r w:rsidR="009D54D9">
        <w:t xml:space="preserve"> НКЗ</w:t>
      </w:r>
      <w:r w:rsidR="00C975FF">
        <w:t xml:space="preserve">. </w:t>
      </w:r>
      <w:r w:rsidR="0045714C" w:rsidRPr="0045714C">
        <w:t xml:space="preserve">Для этого </w:t>
      </w:r>
      <w:r w:rsidR="0045714C">
        <w:t xml:space="preserve">смешивали </w:t>
      </w:r>
      <w:r w:rsidR="0045714C" w:rsidRPr="0045714C">
        <w:t>водный раствор</w:t>
      </w:r>
      <w:r w:rsidR="00554C83">
        <w:t xml:space="preserve"> </w:t>
      </w:r>
      <w:r w:rsidR="0045714C" w:rsidRPr="0045714C">
        <w:t xml:space="preserve">ЗХВК и БСА, после чего доводили pH раствора до 11,5 добавлением NaOH. Полученный раствор нагревали при </w:t>
      </w:r>
      <w:r w:rsidR="009D54D9">
        <w:rPr>
          <w:color w:val="000000"/>
        </w:rPr>
        <w:t>6</w:t>
      </w:r>
      <w:r w:rsidR="009D54D9">
        <w:rPr>
          <w:color w:val="000000"/>
        </w:rPr>
        <w:t>0</w:t>
      </w:r>
      <w:r w:rsidR="009D54D9">
        <w:rPr>
          <w:color w:val="000000"/>
          <w:lang w:val="en-US"/>
        </w:rPr>
        <w:t> </w:t>
      </w:r>
      <w:r w:rsidR="009D54D9">
        <w:rPr>
          <w:color w:val="000000"/>
        </w:rPr>
        <w:t>°С</w:t>
      </w:r>
      <w:r w:rsidR="00714885">
        <w:t xml:space="preserve">. </w:t>
      </w:r>
      <w:r w:rsidR="00E91D5B">
        <w:t xml:space="preserve">Синтез </w:t>
      </w:r>
      <w:r w:rsidR="00714885">
        <w:t>останавливали,</w:t>
      </w:r>
      <w:r w:rsidR="00E91D5B">
        <w:t xml:space="preserve"> когда ц</w:t>
      </w:r>
      <w:r w:rsidR="008368F1" w:rsidRPr="008368F1">
        <w:t>вет раствора менялся от светло-желтого до коричневого, что свидетельствовало об образовании НКЗ</w:t>
      </w:r>
      <w:r w:rsidR="008368F1">
        <w:t>.</w:t>
      </w:r>
    </w:p>
    <w:p w14:paraId="3AFF1F00" w14:textId="01CC5E6A" w:rsidR="008368F1" w:rsidRDefault="008368F1" w:rsidP="009D54D9">
      <w:pPr>
        <w:ind w:firstLine="397"/>
        <w:jc w:val="both"/>
      </w:pPr>
      <w:r w:rsidRPr="008368F1">
        <w:t>Полученные НКЗ имели характерный пик поглощения в области ~280 нм, что предположительно обусловлено поглощением электронной системы ароматических аминокислот – триптофана, тирозина и фенилаланина [3]. Наибольшим поглощением на этой длине волны отличается триптофан. Максимум люминесценции находился в красной области спектра (λ</w:t>
      </w:r>
      <w:r w:rsidRPr="008368F1">
        <w:rPr>
          <w:vertAlign w:val="subscript"/>
        </w:rPr>
        <w:t>исп</w:t>
      </w:r>
      <w:r w:rsidRPr="008368F1">
        <w:t xml:space="preserve"> = 640–6</w:t>
      </w:r>
      <w:r>
        <w:t>7</w:t>
      </w:r>
      <w:r w:rsidRPr="008368F1">
        <w:t>0 нм)</w:t>
      </w:r>
      <w:r w:rsidR="00E91D5B">
        <w:t xml:space="preserve"> при возбуждении длиной волны </w:t>
      </w:r>
      <w:r w:rsidR="00714885">
        <w:t>240 нм.</w:t>
      </w:r>
    </w:p>
    <w:p w14:paraId="70810643" w14:textId="62BE574D" w:rsidR="008368F1" w:rsidRDefault="008368F1" w:rsidP="009D54D9">
      <w:pPr>
        <w:ind w:firstLine="397"/>
        <w:jc w:val="both"/>
      </w:pPr>
      <w:r w:rsidRPr="008368F1">
        <w:t>Для оценки квантового выхода (КВ) в качестве эталона использовали раствор гематопорфирина (ГП) в воде</w:t>
      </w:r>
      <w:r w:rsidR="00D553C1" w:rsidRPr="00D553C1">
        <w:t xml:space="preserve"> [4]</w:t>
      </w:r>
      <w:r w:rsidRPr="008368F1">
        <w:t>.</w:t>
      </w:r>
      <w:r w:rsidR="000D3F0B">
        <w:t xml:space="preserve"> Наибольшим КВ обладали НКЗ, полученные синтезом при атмосферном давлении, значение которого составило 19</w:t>
      </w:r>
      <w:r w:rsidR="00E91D5B">
        <w:t>±2</w:t>
      </w:r>
      <w:r w:rsidR="000D3F0B">
        <w:t xml:space="preserve">%. </w:t>
      </w:r>
    </w:p>
    <w:p w14:paraId="0FBCA99B" w14:textId="41622929" w:rsidR="000D3F0B" w:rsidRDefault="000D3F0B" w:rsidP="009D54D9">
      <w:pPr>
        <w:ind w:firstLine="397"/>
        <w:jc w:val="both"/>
      </w:pPr>
      <w:r>
        <w:t xml:space="preserve">Таким образом, </w:t>
      </w:r>
      <w:r w:rsidR="00E91D5B">
        <w:t>рационально синтезировать люминесценцтные НКЗ, стабилизированные белковыми молекулами, с использованием нагревания при атмосферном дав</w:t>
      </w:r>
      <w:r w:rsidR="00714885">
        <w:t>л</w:t>
      </w:r>
      <w:r w:rsidR="00E91D5B">
        <w:t xml:space="preserve">ении при </w:t>
      </w:r>
      <w:r w:rsidR="009D54D9">
        <w:rPr>
          <w:color w:val="000000"/>
        </w:rPr>
        <w:t>6</w:t>
      </w:r>
      <w:r w:rsidR="009D54D9">
        <w:rPr>
          <w:color w:val="000000"/>
        </w:rPr>
        <w:t>0</w:t>
      </w:r>
      <w:r w:rsidR="009D54D9">
        <w:rPr>
          <w:color w:val="000000"/>
          <w:lang w:val="en-US"/>
        </w:rPr>
        <w:t> </w:t>
      </w:r>
      <w:r w:rsidR="009D54D9">
        <w:rPr>
          <w:color w:val="000000"/>
        </w:rPr>
        <w:t>°С</w:t>
      </w:r>
      <w:r w:rsidR="00E91D5B">
        <w:t xml:space="preserve"> в течение 5 часов. Использование этого подхода позволяет получить структуры с наибольшим квантовым выход люминесценции, а также </w:t>
      </w:r>
      <w:r>
        <w:t>позволяет контролировать температуру с помощью термопары на протяжении всего синтеза.</w:t>
      </w:r>
    </w:p>
    <w:p w14:paraId="09C88B68" w14:textId="6EFB8CED" w:rsidR="00D553C1" w:rsidRPr="001F3ADA" w:rsidRDefault="00D553C1" w:rsidP="009D54D9">
      <w:pPr>
        <w:ind w:firstLine="397"/>
        <w:jc w:val="both"/>
      </w:pPr>
      <w:r w:rsidRPr="00D553C1">
        <w:t>Работы выполнена при финансовой поддержке Российского Научного Фонда, проект № 23-73-01171.</w:t>
      </w:r>
    </w:p>
    <w:p w14:paraId="0000000E" w14:textId="77777777" w:rsidR="00130241" w:rsidRPr="00D553C1" w:rsidRDefault="00EB1F49" w:rsidP="009D54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D553C1">
        <w:rPr>
          <w:b/>
        </w:rPr>
        <w:t>Литература</w:t>
      </w:r>
    </w:p>
    <w:p w14:paraId="3486C755" w14:textId="47BEEED0" w:rsidR="00116478" w:rsidRDefault="00D553C1" w:rsidP="009D54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D553C1">
        <w:rPr>
          <w:lang w:val="en-US"/>
        </w:rPr>
        <w:t>1</w:t>
      </w:r>
      <w:r w:rsidR="00116478" w:rsidRPr="00D553C1">
        <w:rPr>
          <w:lang w:val="en-US"/>
        </w:rPr>
        <w:t>.</w:t>
      </w:r>
      <w:r w:rsidRPr="00D553C1">
        <w:rPr>
          <w:noProof/>
          <w:lang w:val="en-US"/>
        </w:rPr>
        <w:t>Cheng D., Liu R., Hu K. Gold nanoclusters: Photophysical properties and photocatalytic applications //</w:t>
      </w:r>
      <w:r w:rsidR="007C709A" w:rsidRPr="007C709A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="007C709A" w:rsidRPr="007C709A">
        <w:rPr>
          <w:shd w:val="clear" w:color="auto" w:fill="FFFFFF"/>
          <w:lang w:val="en-US"/>
        </w:rPr>
        <w:t xml:space="preserve">Front. </w:t>
      </w:r>
      <w:r w:rsidR="007C709A" w:rsidRPr="007C709A">
        <w:rPr>
          <w:shd w:val="clear" w:color="auto" w:fill="FFFFFF"/>
        </w:rPr>
        <w:t>Chem</w:t>
      </w:r>
      <w:r w:rsidRPr="007C709A">
        <w:rPr>
          <w:noProof/>
          <w:lang w:val="en-US"/>
        </w:rPr>
        <w:t>.</w:t>
      </w:r>
      <w:r w:rsidR="007C709A">
        <w:rPr>
          <w:noProof/>
          <w:lang w:val="en-US"/>
        </w:rPr>
        <w:t xml:space="preserve"> </w:t>
      </w:r>
      <w:r w:rsidRPr="00D553C1">
        <w:rPr>
          <w:noProof/>
          <w:lang w:val="en-US"/>
        </w:rPr>
        <w:t>2022. Vol. 10. P. 958626.</w:t>
      </w:r>
    </w:p>
    <w:p w14:paraId="781ACDF3" w14:textId="437358CC" w:rsidR="00D553C1" w:rsidRDefault="00D553C1" w:rsidP="009D54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2.</w:t>
      </w:r>
      <w:r w:rsidRPr="00D553C1">
        <w:rPr>
          <w:noProof/>
          <w:lang w:val="en-US"/>
        </w:rPr>
        <w:t>Xie J., Zheng Y., Ying J. Y. Protein-directed synthesis of highly fluorescent gold nanoclusters //</w:t>
      </w:r>
      <w:r w:rsidR="007C709A" w:rsidRPr="007C709A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="007C709A" w:rsidRPr="007C709A">
        <w:rPr>
          <w:shd w:val="clear" w:color="auto" w:fill="FFFFFF"/>
          <w:lang w:val="en-US"/>
        </w:rPr>
        <w:t xml:space="preserve">J. Am. </w:t>
      </w:r>
      <w:r w:rsidR="007C709A" w:rsidRPr="007C709A">
        <w:rPr>
          <w:shd w:val="clear" w:color="auto" w:fill="FFFFFF"/>
        </w:rPr>
        <w:t>Chem. Soc.</w:t>
      </w:r>
      <w:r w:rsidR="007C709A">
        <w:rPr>
          <w:shd w:val="clear" w:color="auto" w:fill="FFFFFF"/>
        </w:rPr>
        <w:t xml:space="preserve"> </w:t>
      </w:r>
      <w:r w:rsidRPr="00D553C1">
        <w:rPr>
          <w:noProof/>
          <w:lang w:val="en-US"/>
        </w:rPr>
        <w:t xml:space="preserve">2009. </w:t>
      </w:r>
      <w:bookmarkStart w:id="0" w:name="_Hlk158576483"/>
      <w:r w:rsidRPr="00D553C1">
        <w:rPr>
          <w:noProof/>
          <w:lang w:val="en-US"/>
        </w:rPr>
        <w:t>V</w:t>
      </w:r>
      <w:r>
        <w:rPr>
          <w:noProof/>
          <w:lang w:val="en-US"/>
        </w:rPr>
        <w:t>ol</w:t>
      </w:r>
      <w:r w:rsidRPr="00D553C1">
        <w:rPr>
          <w:noProof/>
          <w:lang w:val="en-US"/>
        </w:rPr>
        <w:t xml:space="preserve">. </w:t>
      </w:r>
      <w:bookmarkEnd w:id="0"/>
      <w:r w:rsidRPr="00D553C1">
        <w:rPr>
          <w:noProof/>
          <w:lang w:val="en-US"/>
        </w:rPr>
        <w:t>131(3). P. 888-889</w:t>
      </w:r>
      <w:r>
        <w:rPr>
          <w:noProof/>
          <w:lang w:val="en-US"/>
        </w:rPr>
        <w:t>.</w:t>
      </w:r>
    </w:p>
    <w:p w14:paraId="2CE79C84" w14:textId="49EC855D" w:rsidR="007C709A" w:rsidRPr="007C709A" w:rsidRDefault="00D553C1" w:rsidP="009D54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3.</w:t>
      </w:r>
      <w:r w:rsidR="007C709A" w:rsidRPr="007C709A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="007C709A" w:rsidRPr="007C709A">
        <w:rPr>
          <w:noProof/>
          <w:lang w:val="en-US"/>
        </w:rPr>
        <w:t>Raut S. et al. Evidence of energy transfer from tryptophan to BSA/HSA protected gold nanoclusters //</w:t>
      </w:r>
      <w:r w:rsidR="007C709A" w:rsidRPr="007C709A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="007C709A" w:rsidRPr="007C709A">
        <w:rPr>
          <w:shd w:val="clear" w:color="auto" w:fill="FFFFFF"/>
          <w:lang w:val="en-US"/>
        </w:rPr>
        <w:t>Methods Appl. Fluoresc.</w:t>
      </w:r>
      <w:r w:rsidR="007C709A">
        <w:rPr>
          <w:noProof/>
          <w:lang w:val="en-US"/>
        </w:rPr>
        <w:t xml:space="preserve"> </w:t>
      </w:r>
      <w:r w:rsidR="007C709A" w:rsidRPr="007C709A">
        <w:rPr>
          <w:noProof/>
          <w:lang w:val="en-US"/>
        </w:rPr>
        <w:t>2014. Vol. 2</w:t>
      </w:r>
      <w:r w:rsidR="007C709A">
        <w:rPr>
          <w:noProof/>
          <w:lang w:val="en-US"/>
        </w:rPr>
        <w:t xml:space="preserve"> (</w:t>
      </w:r>
      <w:r w:rsidR="007C709A" w:rsidRPr="007C709A">
        <w:rPr>
          <w:noProof/>
          <w:lang w:val="en-US"/>
        </w:rPr>
        <w:t>3</w:t>
      </w:r>
      <w:r w:rsidR="007C709A" w:rsidRPr="007C709A">
        <w:rPr>
          <w:noProof/>
          <w:lang w:val="en-US"/>
        </w:rPr>
        <w:t>)</w:t>
      </w:r>
      <w:r w:rsidR="007C709A" w:rsidRPr="007C709A">
        <w:rPr>
          <w:noProof/>
          <w:lang w:val="en-US"/>
        </w:rPr>
        <w:t xml:space="preserve"> </w:t>
      </w:r>
      <w:r w:rsidR="007C709A" w:rsidRPr="00D553C1">
        <w:rPr>
          <w:noProof/>
          <w:lang w:val="en-US"/>
        </w:rPr>
        <w:t>P.</w:t>
      </w:r>
      <w:r w:rsidR="007C709A">
        <w:rPr>
          <w:noProof/>
          <w:lang w:val="en-US"/>
        </w:rPr>
        <w:t xml:space="preserve"> </w:t>
      </w:r>
      <w:r w:rsidR="007C709A" w:rsidRPr="007C709A">
        <w:rPr>
          <w:noProof/>
          <w:lang w:val="en-US"/>
        </w:rPr>
        <w:t>035004.</w:t>
      </w:r>
    </w:p>
    <w:p w14:paraId="519C307E" w14:textId="11C5184E" w:rsidR="00D553C1" w:rsidRPr="00D553C1" w:rsidRDefault="00D553C1" w:rsidP="009D54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noProof/>
          <w:lang w:val="en-US"/>
        </w:rPr>
        <w:t>4.</w:t>
      </w:r>
      <w:r w:rsidR="007C709A">
        <w:rPr>
          <w:noProof/>
          <w:lang w:val="en-US"/>
        </w:rPr>
        <w:t xml:space="preserve"> </w:t>
      </w:r>
      <w:r w:rsidRPr="00D553C1">
        <w:rPr>
          <w:noProof/>
          <w:lang w:val="en-US"/>
        </w:rPr>
        <w:t>Khlebtsov B. et al. Multifunctional Au nanoclusters for targeted bioimaging and enhanced photodynamic inactivation of Staphylococcus aureus //</w:t>
      </w:r>
      <w:r w:rsidR="007C709A">
        <w:rPr>
          <w:noProof/>
          <w:lang w:val="en-US"/>
        </w:rPr>
        <w:t xml:space="preserve"> </w:t>
      </w:r>
      <w:r w:rsidRPr="00D553C1">
        <w:rPr>
          <w:noProof/>
          <w:lang w:val="en-US"/>
        </w:rPr>
        <w:t>Rsc Advances. 2015. V</w:t>
      </w:r>
      <w:r>
        <w:rPr>
          <w:noProof/>
          <w:lang w:val="en-US"/>
        </w:rPr>
        <w:t>ol</w:t>
      </w:r>
      <w:r w:rsidRPr="00D553C1">
        <w:rPr>
          <w:noProof/>
          <w:lang w:val="en-US"/>
        </w:rPr>
        <w:t>. 5(76). P. 61639-61649</w:t>
      </w:r>
      <w:r>
        <w:rPr>
          <w:noProof/>
          <w:lang w:val="en-US"/>
        </w:rPr>
        <w:t>.</w:t>
      </w:r>
    </w:p>
    <w:sectPr w:rsidR="00D553C1" w:rsidRPr="00D553C1" w:rsidSect="002F56A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86081"/>
    <w:rsid w:val="000D3F0B"/>
    <w:rsid w:val="00101A1C"/>
    <w:rsid w:val="00103657"/>
    <w:rsid w:val="00106375"/>
    <w:rsid w:val="00116478"/>
    <w:rsid w:val="00130241"/>
    <w:rsid w:val="00173969"/>
    <w:rsid w:val="001E61C2"/>
    <w:rsid w:val="001F0493"/>
    <w:rsid w:val="001F3ADA"/>
    <w:rsid w:val="002264EE"/>
    <w:rsid w:val="0023307C"/>
    <w:rsid w:val="002E5730"/>
    <w:rsid w:val="002F56A0"/>
    <w:rsid w:val="0031361E"/>
    <w:rsid w:val="00391C38"/>
    <w:rsid w:val="003B76D6"/>
    <w:rsid w:val="003E288D"/>
    <w:rsid w:val="0045714C"/>
    <w:rsid w:val="00477335"/>
    <w:rsid w:val="004A26A3"/>
    <w:rsid w:val="004F0EDF"/>
    <w:rsid w:val="00522BF1"/>
    <w:rsid w:val="00554C83"/>
    <w:rsid w:val="00590166"/>
    <w:rsid w:val="005C7451"/>
    <w:rsid w:val="005D022B"/>
    <w:rsid w:val="005E5BE9"/>
    <w:rsid w:val="0068268E"/>
    <w:rsid w:val="0069427D"/>
    <w:rsid w:val="006E0039"/>
    <w:rsid w:val="006F7A19"/>
    <w:rsid w:val="00706649"/>
    <w:rsid w:val="00714885"/>
    <w:rsid w:val="007213E1"/>
    <w:rsid w:val="00775389"/>
    <w:rsid w:val="00797838"/>
    <w:rsid w:val="007C36D8"/>
    <w:rsid w:val="007C709A"/>
    <w:rsid w:val="007F2744"/>
    <w:rsid w:val="008368F1"/>
    <w:rsid w:val="008931BE"/>
    <w:rsid w:val="008C67E3"/>
    <w:rsid w:val="00921D45"/>
    <w:rsid w:val="00975CAD"/>
    <w:rsid w:val="009A66DB"/>
    <w:rsid w:val="009B2F80"/>
    <w:rsid w:val="009B3300"/>
    <w:rsid w:val="009D54D9"/>
    <w:rsid w:val="009F3380"/>
    <w:rsid w:val="00A01E08"/>
    <w:rsid w:val="00A02163"/>
    <w:rsid w:val="00A314FE"/>
    <w:rsid w:val="00B43DD0"/>
    <w:rsid w:val="00BF36F8"/>
    <w:rsid w:val="00BF4622"/>
    <w:rsid w:val="00C10774"/>
    <w:rsid w:val="00C1783B"/>
    <w:rsid w:val="00C7674D"/>
    <w:rsid w:val="00C81E48"/>
    <w:rsid w:val="00C975FF"/>
    <w:rsid w:val="00CD00B1"/>
    <w:rsid w:val="00D22306"/>
    <w:rsid w:val="00D42542"/>
    <w:rsid w:val="00D553C1"/>
    <w:rsid w:val="00D57D2E"/>
    <w:rsid w:val="00D8121C"/>
    <w:rsid w:val="00DB3F85"/>
    <w:rsid w:val="00E22189"/>
    <w:rsid w:val="00E74069"/>
    <w:rsid w:val="00E91D5B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83338937-DAA2-4F77-9BC4-718983E4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D3F0B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E91D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91D5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91D5B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1D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91D5B"/>
    <w:rPr>
      <w:rFonts w:ascii="Times New Roman" w:eastAsia="Times New Roman" w:hAnsi="Times New Roman" w:cs="Times New Roman"/>
      <w:b/>
      <w:bCs/>
    </w:rPr>
  </w:style>
  <w:style w:type="paragraph" w:styleId="af1">
    <w:name w:val="Revision"/>
    <w:hidden/>
    <w:uiPriority w:val="99"/>
    <w:semiHidden/>
    <w:rsid w:val="00E91D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1966</dc:creator>
  <cp:keywords/>
  <dc:description/>
  <cp:lastModifiedBy>Ксения Калишина</cp:lastModifiedBy>
  <cp:revision>7</cp:revision>
  <dcterms:created xsi:type="dcterms:W3CDTF">2024-02-11T17:42:00Z</dcterms:created>
  <dcterms:modified xsi:type="dcterms:W3CDTF">2024-02-11T18:07:00Z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