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65E8F9B" w:rsidR="00130241" w:rsidRPr="00CD0AD8" w:rsidRDefault="00CD0A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Сорбционная активность металлических возгонов в методе восстановительного плавления</w:t>
      </w:r>
    </w:p>
    <w:p w14:paraId="00000002" w14:textId="32147A00" w:rsidR="00130241" w:rsidRDefault="00CD0A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Карташова Е.С.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Данилов Д.А.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6A300C5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D0AD8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CD0AD8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CD0AD8">
        <w:rPr>
          <w:i/>
          <w:color w:val="000000"/>
        </w:rPr>
        <w:t>магистратуры</w:t>
      </w:r>
    </w:p>
    <w:p w14:paraId="00000008" w14:textId="73007E7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D0AD8">
        <w:rPr>
          <w:i/>
          <w:color w:val="000000"/>
        </w:rPr>
        <w:t>Уральский федеральный университет имени первого Президента России Б.Н. Ельцина</w:t>
      </w:r>
      <w:r>
        <w:rPr>
          <w:i/>
          <w:color w:val="000000"/>
        </w:rPr>
        <w:t xml:space="preserve">, </w:t>
      </w:r>
      <w:r w:rsidR="00CD0AD8">
        <w:rPr>
          <w:i/>
          <w:color w:val="000000"/>
        </w:rPr>
        <w:t>Екатеринбург</w:t>
      </w:r>
      <w:r>
        <w:rPr>
          <w:i/>
          <w:color w:val="000000"/>
        </w:rPr>
        <w:t>, Россия</w:t>
      </w:r>
      <w:r w:rsidR="00CD0AD8">
        <w:rPr>
          <w:i/>
          <w:color w:val="000000"/>
        </w:rPr>
        <w:t xml:space="preserve"> 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CD0AD8" w:rsidRPr="007C15E9">
          <w:rPr>
            <w:rStyle w:val="a9"/>
            <w:i/>
            <w:lang w:val="en-US"/>
          </w:rPr>
          <w:t>e</w:t>
        </w:r>
        <w:r w:rsidR="00CD0AD8" w:rsidRPr="007C15E9">
          <w:rPr>
            <w:rStyle w:val="a9"/>
            <w:i/>
          </w:rPr>
          <w:t>.</w:t>
        </w:r>
        <w:r w:rsidR="00CD0AD8" w:rsidRPr="007C15E9">
          <w:rPr>
            <w:rStyle w:val="a9"/>
            <w:i/>
            <w:lang w:val="en-US"/>
          </w:rPr>
          <w:t>s</w:t>
        </w:r>
        <w:r w:rsidR="00CD0AD8" w:rsidRPr="007C15E9">
          <w:rPr>
            <w:rStyle w:val="a9"/>
            <w:i/>
          </w:rPr>
          <w:t>.</w:t>
        </w:r>
        <w:r w:rsidR="00CD0AD8" w:rsidRPr="007C15E9">
          <w:rPr>
            <w:rStyle w:val="a9"/>
            <w:i/>
            <w:lang w:val="en-US"/>
          </w:rPr>
          <w:t>kartashova</w:t>
        </w:r>
        <w:r w:rsidR="00CD0AD8" w:rsidRPr="007C15E9">
          <w:rPr>
            <w:rStyle w:val="a9"/>
            <w:i/>
          </w:rPr>
          <w:t>@</w:t>
        </w:r>
        <w:r w:rsidR="00CD0AD8" w:rsidRPr="007C15E9">
          <w:rPr>
            <w:rStyle w:val="a9"/>
            <w:i/>
            <w:lang w:val="en-US"/>
          </w:rPr>
          <w:t>urfu</w:t>
        </w:r>
        <w:r w:rsidR="00CD0AD8" w:rsidRPr="007C15E9">
          <w:rPr>
            <w:rStyle w:val="a9"/>
            <w:i/>
          </w:rPr>
          <w:t>.ru</w:t>
        </w:r>
      </w:hyperlink>
    </w:p>
    <w:p w14:paraId="4AD5119A" w14:textId="5DC2C240" w:rsidR="00CD0AD8" w:rsidRPr="00CD0AD8" w:rsidRDefault="00E0085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Определение газов в твердых образцах – достаточная трудная задача для большинства методов, используемых в современной аналитической химии. Один из немногих методов, позволяющих быстро и </w:t>
      </w:r>
      <w:r w:rsidR="002E530D">
        <w:rPr>
          <w:color w:val="000000"/>
        </w:rPr>
        <w:t xml:space="preserve">с </w:t>
      </w:r>
      <w:r>
        <w:rPr>
          <w:color w:val="000000"/>
        </w:rPr>
        <w:t>достаточной точностью определить газообразующие (ГО) примеси в монолитных образцах (металлах, сплавах, керамик</w:t>
      </w:r>
      <w:r w:rsidR="002E530D">
        <w:rPr>
          <w:color w:val="000000"/>
        </w:rPr>
        <w:t>е</w:t>
      </w:r>
      <w:r>
        <w:rPr>
          <w:color w:val="000000"/>
        </w:rPr>
        <w:t>)</w:t>
      </w:r>
      <w:r w:rsidR="005657A2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5657A2">
        <w:rPr>
          <w:color w:val="000000"/>
        </w:rPr>
        <w:t>м</w:t>
      </w:r>
      <w:r w:rsidR="00CD0AD8">
        <w:rPr>
          <w:color w:val="000000"/>
        </w:rPr>
        <w:t>етод восстановительного плавлени</w:t>
      </w:r>
      <w:r w:rsidR="00BB0E32">
        <w:rPr>
          <w:color w:val="000000"/>
        </w:rPr>
        <w:t>и</w:t>
      </w:r>
      <w:r w:rsidR="00CD0AD8">
        <w:rPr>
          <w:color w:val="000000"/>
        </w:rPr>
        <w:t>.</w:t>
      </w:r>
    </w:p>
    <w:p w14:paraId="03223DC9" w14:textId="58D27D17" w:rsidR="007C36D8" w:rsidRDefault="00BB0E32" w:rsidP="00BB0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Восстановительное плавление в токе газа-носителя – метод, основанный на экстракции ГО примесей, их взаимодействии с реагентом-восстановителем (графит) с образованием аналитически активной формы и ее транспортировкой газом-носителем к </w:t>
      </w:r>
      <w:r w:rsidR="0051361F">
        <w:rPr>
          <w:color w:val="000000"/>
        </w:rPr>
        <w:t>недисперсионному</w:t>
      </w:r>
      <w:r>
        <w:rPr>
          <w:color w:val="000000"/>
        </w:rPr>
        <w:t xml:space="preserve"> ИК-детектору. Вассерман А.</w:t>
      </w:r>
      <w:r w:rsidR="00531A1D">
        <w:rPr>
          <w:color w:val="000000"/>
        </w:rPr>
        <w:t xml:space="preserve"> М.</w:t>
      </w:r>
      <w:r>
        <w:rPr>
          <w:color w:val="000000"/>
        </w:rPr>
        <w:t xml:space="preserve"> собрал и обобщил информацию о данном методе</w:t>
      </w:r>
      <w:r w:rsidR="00C50AC0">
        <w:rPr>
          <w:color w:val="000000"/>
        </w:rPr>
        <w:t>, а также о</w:t>
      </w:r>
      <w:r>
        <w:rPr>
          <w:color w:val="000000"/>
        </w:rPr>
        <w:t xml:space="preserve"> источниках ошибок</w:t>
      </w:r>
      <w:r w:rsidR="005657A2">
        <w:rPr>
          <w:color w:val="000000"/>
        </w:rPr>
        <w:t xml:space="preserve"> </w:t>
      </w:r>
      <w:r w:rsidR="00C50AC0">
        <w:rPr>
          <w:color w:val="000000"/>
        </w:rPr>
        <w:t xml:space="preserve">(например, сорбция на возгонах) </w:t>
      </w:r>
      <w:r w:rsidR="00C50AC0" w:rsidRPr="00C50AC0">
        <w:rPr>
          <w:color w:val="000000"/>
        </w:rPr>
        <w:t>[</w:t>
      </w:r>
      <w:r w:rsidR="00C50AC0">
        <w:rPr>
          <w:color w:val="000000"/>
        </w:rPr>
        <w:t>1</w:t>
      </w:r>
      <w:r w:rsidR="00C50AC0" w:rsidRPr="00C50AC0">
        <w:rPr>
          <w:color w:val="000000"/>
        </w:rPr>
        <w:t xml:space="preserve">]. </w:t>
      </w:r>
      <w:r w:rsidR="00C50AC0">
        <w:rPr>
          <w:color w:val="000000"/>
        </w:rPr>
        <w:t xml:space="preserve">Все результаты, представленные в </w:t>
      </w:r>
      <w:r w:rsidR="00C50AC0" w:rsidRPr="00C50AC0">
        <w:rPr>
          <w:color w:val="000000"/>
        </w:rPr>
        <w:t>[1], получены в ста</w:t>
      </w:r>
      <w:r w:rsidR="00C50AC0">
        <w:rPr>
          <w:color w:val="000000"/>
        </w:rPr>
        <w:t>т</w:t>
      </w:r>
      <w:r w:rsidR="00C50AC0" w:rsidRPr="00C50AC0">
        <w:rPr>
          <w:color w:val="000000"/>
        </w:rPr>
        <w:t>ических условиях</w:t>
      </w:r>
      <w:r w:rsidR="00C50AC0">
        <w:rPr>
          <w:color w:val="000000"/>
        </w:rPr>
        <w:t>, в которых исследуемый температурный диапазон не покрывает диапазон, используемый в представленном методе. Также в данных не учтен градиент температур, характерный для</w:t>
      </w:r>
      <w:r w:rsidR="005657A2">
        <w:rPr>
          <w:color w:val="000000"/>
        </w:rPr>
        <w:t xml:space="preserve"> современных</w:t>
      </w:r>
      <w:r w:rsidR="00C50AC0">
        <w:rPr>
          <w:color w:val="000000"/>
        </w:rPr>
        <w:t xml:space="preserve"> систе</w:t>
      </w:r>
      <w:r w:rsidR="005657A2">
        <w:rPr>
          <w:color w:val="000000"/>
        </w:rPr>
        <w:t>м, используемых для определения газов</w:t>
      </w:r>
      <w:r w:rsidR="00C50AC0">
        <w:rPr>
          <w:color w:val="000000"/>
        </w:rPr>
        <w:t>.</w:t>
      </w:r>
    </w:p>
    <w:p w14:paraId="66DCA1D2" w14:textId="54DDAA58" w:rsidR="00C50AC0" w:rsidRDefault="00C50AC0" w:rsidP="00BB0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Эксперименты по исследованию влияния сорбции на металлических возгонах в условиях динамически меняющейся температуры по мере продвижения газовой смеси к детектору были проведены с использованием системы определения газообразующих примесей </w:t>
      </w:r>
      <w:r>
        <w:rPr>
          <w:color w:val="000000"/>
          <w:lang w:val="en-US"/>
        </w:rPr>
        <w:t>Horiba</w:t>
      </w:r>
      <w:r w:rsidRPr="00C50AC0">
        <w:rPr>
          <w:color w:val="000000"/>
        </w:rPr>
        <w:t xml:space="preserve"> </w:t>
      </w:r>
      <w:r>
        <w:rPr>
          <w:color w:val="000000"/>
          <w:lang w:val="en-US"/>
        </w:rPr>
        <w:t>EMGA</w:t>
      </w:r>
      <w:r w:rsidRPr="00C50AC0">
        <w:rPr>
          <w:color w:val="000000"/>
        </w:rPr>
        <w:t xml:space="preserve"> 620 </w:t>
      </w:r>
      <w:r>
        <w:rPr>
          <w:color w:val="000000"/>
          <w:lang w:val="en-US"/>
        </w:rPr>
        <w:t>W</w:t>
      </w:r>
      <w:r w:rsidRPr="00C50AC0">
        <w:rPr>
          <w:color w:val="000000"/>
        </w:rPr>
        <w:t>/</w:t>
      </w:r>
      <w:r>
        <w:rPr>
          <w:color w:val="000000"/>
          <w:lang w:val="en-US"/>
        </w:rPr>
        <w:t>C</w:t>
      </w:r>
      <w:r w:rsidRPr="00C50AC0">
        <w:rPr>
          <w:color w:val="000000"/>
        </w:rPr>
        <w:t>.</w:t>
      </w:r>
    </w:p>
    <w:p w14:paraId="71CB1B9D" w14:textId="062F6573" w:rsidR="00E00855" w:rsidRDefault="00E00855" w:rsidP="00BB0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Исследования проводились с металл</w:t>
      </w:r>
      <w:r w:rsidR="005657A2">
        <w:rPr>
          <w:color w:val="000000"/>
        </w:rPr>
        <w:t xml:space="preserve">ами, </w:t>
      </w:r>
      <w:r>
        <w:rPr>
          <w:color w:val="000000"/>
        </w:rPr>
        <w:t>возгон</w:t>
      </w:r>
      <w:r w:rsidR="005657A2">
        <w:rPr>
          <w:color w:val="000000"/>
        </w:rPr>
        <w:t>ы</w:t>
      </w:r>
      <w:r>
        <w:rPr>
          <w:color w:val="000000"/>
        </w:rPr>
        <w:t xml:space="preserve"> которых с большей вероятностью будут образовываться в условиях анализа (медь, железо, висмут, никель, олово, алюминий)</w:t>
      </w:r>
      <w:r w:rsidR="005657A2">
        <w:rPr>
          <w:color w:val="000000"/>
        </w:rPr>
        <w:t xml:space="preserve">. Температура кипения выбранных металлов </w:t>
      </w:r>
      <w:r w:rsidR="00585783">
        <w:rPr>
          <w:color w:val="000000"/>
        </w:rPr>
        <w:t>меньше</w:t>
      </w:r>
      <w:r w:rsidR="005657A2">
        <w:rPr>
          <w:color w:val="000000"/>
        </w:rPr>
        <w:t xml:space="preserve">, чем </w:t>
      </w:r>
      <w:r w:rsidR="000E313F">
        <w:rPr>
          <w:color w:val="000000"/>
        </w:rPr>
        <w:t>обычно устанавливаемая</w:t>
      </w:r>
      <w:r w:rsidR="005657A2">
        <w:rPr>
          <w:color w:val="000000"/>
        </w:rPr>
        <w:t xml:space="preserve"> температура анализа</w:t>
      </w:r>
      <w:r>
        <w:rPr>
          <w:color w:val="000000"/>
        </w:rPr>
        <w:t>. В качестве образца с известным содержанием кислорода использовалс</w:t>
      </w:r>
      <w:r w:rsidR="005657A2">
        <w:rPr>
          <w:color w:val="000000"/>
        </w:rPr>
        <w:t>я</w:t>
      </w:r>
      <w:r>
        <w:rPr>
          <w:color w:val="000000"/>
        </w:rPr>
        <w:t xml:space="preserve"> предварительно прокаленный и запрессованный оксид иттрия.</w:t>
      </w:r>
    </w:p>
    <w:p w14:paraId="084EB592" w14:textId="1AF49618" w:rsidR="00E00855" w:rsidRPr="00E00855" w:rsidRDefault="00E00855" w:rsidP="00BB0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 результатам исследования был оценен вклад в случайную и систематическую составляющие погрешности сорбции при реальных условиях анализа.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B5A12D1" w:rsidR="00116478" w:rsidRPr="00D6568D" w:rsidRDefault="00116478" w:rsidP="00D65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6568D">
        <w:rPr>
          <w:color w:val="000000"/>
        </w:rPr>
        <w:t xml:space="preserve">1. </w:t>
      </w:r>
      <w:r w:rsidR="00D6568D" w:rsidRPr="00D6568D">
        <w:rPr>
          <w:color w:val="000000"/>
        </w:rPr>
        <w:t>Вассерман А. М. Определение газов в металлах (метод восстановительного</w:t>
      </w:r>
      <w:r w:rsidR="00D6568D">
        <w:rPr>
          <w:color w:val="000000"/>
        </w:rPr>
        <w:t xml:space="preserve"> </w:t>
      </w:r>
      <w:r w:rsidR="00D6568D" w:rsidRPr="00D6568D">
        <w:rPr>
          <w:color w:val="000000"/>
        </w:rPr>
        <w:t>плавления в атмосфере газа-носителя) / А. М. Вассерман, Л. Л. Кунин, Ю. Н.</w:t>
      </w:r>
      <w:r w:rsidR="00D6568D">
        <w:rPr>
          <w:color w:val="000000"/>
        </w:rPr>
        <w:t xml:space="preserve"> </w:t>
      </w:r>
      <w:r w:rsidR="00D6568D" w:rsidRPr="00D6568D">
        <w:rPr>
          <w:color w:val="000000"/>
        </w:rPr>
        <w:t>Суровой. – Москва</w:t>
      </w:r>
      <w:r w:rsidR="00D6568D">
        <w:rPr>
          <w:color w:val="000000"/>
        </w:rPr>
        <w:t xml:space="preserve">: </w:t>
      </w:r>
      <w:r w:rsidR="00D6568D" w:rsidRPr="00D6568D">
        <w:rPr>
          <w:color w:val="000000"/>
        </w:rPr>
        <w:t>Наука, 1976 – 344 с.</w:t>
      </w:r>
    </w:p>
    <w:sectPr w:rsidR="00116478" w:rsidRPr="00D656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E313F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55752"/>
    <w:rsid w:val="00297114"/>
    <w:rsid w:val="002E530D"/>
    <w:rsid w:val="0031361E"/>
    <w:rsid w:val="00391C38"/>
    <w:rsid w:val="003B76D6"/>
    <w:rsid w:val="004A26A3"/>
    <w:rsid w:val="004B7D6B"/>
    <w:rsid w:val="004F0EDF"/>
    <w:rsid w:val="0051361F"/>
    <w:rsid w:val="00522BF1"/>
    <w:rsid w:val="00531A1D"/>
    <w:rsid w:val="005657A2"/>
    <w:rsid w:val="00585783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B0E32"/>
    <w:rsid w:val="00BF36F8"/>
    <w:rsid w:val="00BF4622"/>
    <w:rsid w:val="00C50AC0"/>
    <w:rsid w:val="00CD00B1"/>
    <w:rsid w:val="00CD0AD8"/>
    <w:rsid w:val="00D22306"/>
    <w:rsid w:val="00D42542"/>
    <w:rsid w:val="00D6568D"/>
    <w:rsid w:val="00D8121C"/>
    <w:rsid w:val="00E00855"/>
    <w:rsid w:val="00E22189"/>
    <w:rsid w:val="00E74069"/>
    <w:rsid w:val="00EB1F49"/>
    <w:rsid w:val="00F865B3"/>
    <w:rsid w:val="00FA363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.s.kartashova@ur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 Данил Анатольевич</cp:lastModifiedBy>
  <cp:revision>10</cp:revision>
  <dcterms:created xsi:type="dcterms:W3CDTF">2024-02-27T11:38:00Z</dcterms:created>
  <dcterms:modified xsi:type="dcterms:W3CDTF">2024-02-27T12:00:00Z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