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DDE5582" w14:textId="2BB8ED1A" w:rsidR="009A7AC2" w:rsidRDefault="009A7AC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b/>
          <w:color w:val="000000"/>
        </w:rPr>
      </w:pPr>
      <w:r w:rsidRPr="009A7AC2">
        <w:rPr>
          <w:b/>
          <w:color w:val="000000"/>
        </w:rPr>
        <w:t>Поиск альтернативных маркеров для оценки анионообменной селективности неподвижных фаз в гидрофильной хроматографии</w:t>
      </w:r>
    </w:p>
    <w:p w14:paraId="00000002" w14:textId="09C4A5E1" w:rsidR="00130241" w:rsidRDefault="00931E8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b/>
          <w:i/>
          <w:color w:val="000000"/>
        </w:rPr>
        <w:t xml:space="preserve"> </w:t>
      </w:r>
      <w:r w:rsidR="002602DB">
        <w:rPr>
          <w:b/>
          <w:i/>
          <w:color w:val="000000"/>
        </w:rPr>
        <w:t xml:space="preserve">Смагина </w:t>
      </w:r>
      <w:r>
        <w:rPr>
          <w:b/>
          <w:i/>
          <w:color w:val="000000"/>
        </w:rPr>
        <w:t>М</w:t>
      </w:r>
      <w:r w:rsidR="00EB1F49" w:rsidRPr="00931E89">
        <w:rPr>
          <w:b/>
          <w:i/>
          <w:color w:val="000000"/>
        </w:rPr>
        <w:t>.</w:t>
      </w:r>
      <w:r w:rsidR="00C9298F">
        <w:rPr>
          <w:b/>
          <w:i/>
          <w:color w:val="000000"/>
        </w:rPr>
        <w:t>А.</w:t>
      </w:r>
      <w:r w:rsidR="003B76D6" w:rsidRPr="00931E89">
        <w:rPr>
          <w:b/>
          <w:i/>
          <w:color w:val="000000"/>
        </w:rPr>
        <w:t>,</w:t>
      </w:r>
      <w:r w:rsidR="00EB1F49" w:rsidRPr="00BF4622">
        <w:rPr>
          <w:b/>
          <w:color w:val="000000"/>
        </w:rPr>
        <w:t xml:space="preserve"> </w:t>
      </w:r>
      <w:r w:rsidR="00080124" w:rsidRPr="00080124">
        <w:rPr>
          <w:b/>
          <w:i/>
          <w:color w:val="000000"/>
        </w:rPr>
        <w:t>Иванова Е.Д.,</w:t>
      </w:r>
      <w:r w:rsidR="00080124">
        <w:rPr>
          <w:b/>
          <w:color w:val="000000"/>
        </w:rPr>
        <w:t xml:space="preserve"> </w:t>
      </w:r>
      <w:r w:rsidR="002602DB" w:rsidRPr="00BF3DB3">
        <w:rPr>
          <w:b/>
          <w:i/>
          <w:iCs/>
          <w:color w:val="000000"/>
        </w:rPr>
        <w:t>Шемякина А.О.</w:t>
      </w:r>
    </w:p>
    <w:p w14:paraId="00000003" w14:textId="4E700ABC" w:rsidR="00130241" w:rsidRDefault="00EB1F4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</w:rPr>
        <w:t xml:space="preserve">Студент, </w:t>
      </w:r>
      <w:r w:rsidR="007733AE">
        <w:rPr>
          <w:i/>
          <w:color w:val="000000"/>
        </w:rPr>
        <w:t>1</w:t>
      </w:r>
      <w:r w:rsidR="005A1D71">
        <w:rPr>
          <w:i/>
          <w:color w:val="000000"/>
        </w:rPr>
        <w:t xml:space="preserve"> курс </w:t>
      </w:r>
      <w:r w:rsidR="007733AE">
        <w:rPr>
          <w:i/>
          <w:color w:val="000000"/>
        </w:rPr>
        <w:t>магистратуры</w:t>
      </w:r>
    </w:p>
    <w:p w14:paraId="00000004" w14:textId="3B58BE64" w:rsidR="00130241" w:rsidRPr="00921D45" w:rsidRDefault="00EB1F4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</w:rPr>
        <w:t>Московский государственный университет имени М.В.</w:t>
      </w:r>
      <w:r w:rsidR="00921D45">
        <w:rPr>
          <w:i/>
          <w:color w:val="000000"/>
        </w:rPr>
        <w:t xml:space="preserve"> </w:t>
      </w:r>
      <w:r>
        <w:rPr>
          <w:i/>
          <w:color w:val="000000"/>
        </w:rPr>
        <w:t>Ломоносова, </w:t>
      </w:r>
    </w:p>
    <w:p w14:paraId="00000005" w14:textId="1A249D70" w:rsidR="00130241" w:rsidRPr="00391C38" w:rsidRDefault="00391C38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</w:rPr>
        <w:t>химический</w:t>
      </w:r>
      <w:r w:rsidR="00EB1F49">
        <w:rPr>
          <w:i/>
          <w:color w:val="000000"/>
        </w:rPr>
        <w:t xml:space="preserve"> факультет, Москва, Россия</w:t>
      </w:r>
    </w:p>
    <w:p w14:paraId="7B49B223" w14:textId="55306C66" w:rsidR="007733AE" w:rsidRPr="00CF1D05" w:rsidRDefault="00EB1F49" w:rsidP="007733AE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i/>
        </w:rPr>
      </w:pPr>
      <w:r w:rsidRPr="002602DB">
        <w:rPr>
          <w:i/>
          <w:color w:val="000000"/>
          <w:lang w:val="en-US"/>
        </w:rPr>
        <w:t>E</w:t>
      </w:r>
      <w:r w:rsidR="003B76D6" w:rsidRPr="00CF1D05">
        <w:rPr>
          <w:i/>
          <w:color w:val="000000"/>
        </w:rPr>
        <w:t>-</w:t>
      </w:r>
      <w:r w:rsidRPr="002602DB">
        <w:rPr>
          <w:i/>
          <w:color w:val="000000"/>
          <w:lang w:val="en-US"/>
        </w:rPr>
        <w:t>mail</w:t>
      </w:r>
      <w:r w:rsidRPr="00CF1D05">
        <w:rPr>
          <w:i/>
          <w:color w:val="000000"/>
        </w:rPr>
        <w:t xml:space="preserve">: </w:t>
      </w:r>
      <w:hyperlink r:id="rId6" w:history="1">
        <w:r w:rsidR="007733AE" w:rsidRPr="002A74E6">
          <w:rPr>
            <w:rStyle w:val="a9"/>
            <w:i/>
            <w:lang w:val="en-US"/>
          </w:rPr>
          <w:t>smagina</w:t>
        </w:r>
        <w:r w:rsidR="007733AE" w:rsidRPr="00CF1D05">
          <w:rPr>
            <w:rStyle w:val="a9"/>
            <w:i/>
          </w:rPr>
          <w:t>.</w:t>
        </w:r>
        <w:r w:rsidR="007733AE" w:rsidRPr="002A74E6">
          <w:rPr>
            <w:rStyle w:val="a9"/>
            <w:i/>
            <w:lang w:val="en-US"/>
          </w:rPr>
          <w:t>maria</w:t>
        </w:r>
        <w:r w:rsidR="007733AE" w:rsidRPr="00CF1D05">
          <w:rPr>
            <w:rStyle w:val="a9"/>
            <w:i/>
          </w:rPr>
          <w:t>.</w:t>
        </w:r>
        <w:r w:rsidR="007733AE" w:rsidRPr="002A74E6">
          <w:rPr>
            <w:rStyle w:val="a9"/>
            <w:i/>
            <w:lang w:val="en-US"/>
          </w:rPr>
          <w:t>a</w:t>
        </w:r>
        <w:r w:rsidR="007733AE" w:rsidRPr="00CF1D05">
          <w:rPr>
            <w:rStyle w:val="a9"/>
            <w:i/>
          </w:rPr>
          <w:t>@</w:t>
        </w:r>
        <w:r w:rsidR="007733AE" w:rsidRPr="002A74E6">
          <w:rPr>
            <w:rStyle w:val="a9"/>
            <w:i/>
            <w:lang w:val="en-US"/>
          </w:rPr>
          <w:t>yandex</w:t>
        </w:r>
        <w:r w:rsidR="007733AE" w:rsidRPr="00CF1D05">
          <w:rPr>
            <w:rStyle w:val="a9"/>
            <w:i/>
          </w:rPr>
          <w:t>.</w:t>
        </w:r>
        <w:r w:rsidR="007733AE" w:rsidRPr="002A74E6">
          <w:rPr>
            <w:rStyle w:val="a9"/>
            <w:i/>
            <w:lang w:val="en-US"/>
          </w:rPr>
          <w:t>ru</w:t>
        </w:r>
      </w:hyperlink>
    </w:p>
    <w:p w14:paraId="01CF8277" w14:textId="57B9AB9D" w:rsidR="007733AE" w:rsidRDefault="00C06CC3" w:rsidP="0069697B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>
        <w:rPr>
          <w:color w:val="000000"/>
        </w:rPr>
        <w:t>В настоящее время число неподвижных фаз для гидрофильной хроматографии продолжает расти.</w:t>
      </w:r>
      <w:r w:rsidR="00504D5C">
        <w:rPr>
          <w:color w:val="000000"/>
        </w:rPr>
        <w:t xml:space="preserve"> </w:t>
      </w:r>
      <w:r w:rsidR="00B37E6E">
        <w:rPr>
          <w:color w:val="000000"/>
        </w:rPr>
        <w:t xml:space="preserve">Среди большого многообразия </w:t>
      </w:r>
      <w:r w:rsidR="009F1DB7">
        <w:rPr>
          <w:color w:val="000000"/>
        </w:rPr>
        <w:t>колонок</w:t>
      </w:r>
      <w:r w:rsidR="00B37E6E">
        <w:rPr>
          <w:color w:val="000000"/>
        </w:rPr>
        <w:t xml:space="preserve"> </w:t>
      </w:r>
      <w:r w:rsidR="00E966BE">
        <w:rPr>
          <w:color w:val="000000"/>
        </w:rPr>
        <w:t>главной проблемой является выбор подходящей неподвижной фазы для конкретной аналитической задачи.</w:t>
      </w:r>
      <w:r w:rsidR="0090796B">
        <w:rPr>
          <w:color w:val="000000"/>
        </w:rPr>
        <w:t xml:space="preserve"> Выбор может быть сделан на основании данных по существующим тестам для характеризации сорбента</w:t>
      </w:r>
      <w:r w:rsidR="00491FD2" w:rsidRPr="00491FD2">
        <w:rPr>
          <w:color w:val="000000"/>
        </w:rPr>
        <w:t xml:space="preserve"> </w:t>
      </w:r>
      <w:r w:rsidR="00491FD2">
        <w:rPr>
          <w:color w:val="000000"/>
        </w:rPr>
        <w:t>по коэффициентам селективностей</w:t>
      </w:r>
      <w:r w:rsidR="0090796B">
        <w:rPr>
          <w:color w:val="000000"/>
        </w:rPr>
        <w:t>, которые уже проведены для различных колонок</w:t>
      </w:r>
      <w:r w:rsidR="0045266D">
        <w:rPr>
          <w:color w:val="000000"/>
        </w:rPr>
        <w:t xml:space="preserve"> </w:t>
      </w:r>
      <w:r w:rsidR="0045266D" w:rsidRPr="00EC142A">
        <w:rPr>
          <w:color w:val="000000"/>
        </w:rPr>
        <w:t>[1,</w:t>
      </w:r>
      <w:r w:rsidR="00602CF6">
        <w:rPr>
          <w:color w:val="000000"/>
        </w:rPr>
        <w:t xml:space="preserve"> </w:t>
      </w:r>
      <w:r w:rsidR="0045266D" w:rsidRPr="00EC142A">
        <w:rPr>
          <w:color w:val="000000"/>
        </w:rPr>
        <w:t>2]</w:t>
      </w:r>
      <w:r w:rsidR="0090796B">
        <w:rPr>
          <w:color w:val="000000"/>
        </w:rPr>
        <w:t>.</w:t>
      </w:r>
      <w:r w:rsidR="00060573">
        <w:rPr>
          <w:color w:val="000000"/>
        </w:rPr>
        <w:t xml:space="preserve"> Такой подход позволяет проводить сравнение новых неподвижных фаз с коммерческими и создавать библиотеки колонок, предназначенных для решения различных задач.</w:t>
      </w:r>
    </w:p>
    <w:p w14:paraId="20DEA8A4" w14:textId="0E9FBCCD" w:rsidR="0090796B" w:rsidRPr="009B6270" w:rsidRDefault="0090796B" w:rsidP="0069697B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>
        <w:rPr>
          <w:color w:val="000000"/>
        </w:rPr>
        <w:t xml:space="preserve">Для оценки вклада вторичных взаимодействий чаще всего используют тест Танака </w:t>
      </w:r>
      <w:r w:rsidRPr="0090796B">
        <w:rPr>
          <w:color w:val="000000"/>
        </w:rPr>
        <w:t>[1]</w:t>
      </w:r>
      <w:r w:rsidR="000272B5">
        <w:rPr>
          <w:color w:val="000000"/>
        </w:rPr>
        <w:t>.</w:t>
      </w:r>
      <w:r w:rsidR="00B01E28">
        <w:rPr>
          <w:color w:val="000000"/>
        </w:rPr>
        <w:t xml:space="preserve"> В данном тесте для оценки анионообменной селективности используется п</w:t>
      </w:r>
      <w:r w:rsidR="00A24B09">
        <w:rPr>
          <w:color w:val="000000"/>
        </w:rPr>
        <w:noBreakHyphen/>
      </w:r>
      <w:r w:rsidR="00B01E28">
        <w:rPr>
          <w:color w:val="000000"/>
        </w:rPr>
        <w:t xml:space="preserve">толуолсульфонат натрия, который является анионом во всём </w:t>
      </w:r>
      <w:r w:rsidR="008A7735">
        <w:rPr>
          <w:color w:val="000000"/>
        </w:rPr>
        <w:t>рабочем</w:t>
      </w:r>
      <w:r w:rsidR="00F94832">
        <w:rPr>
          <w:color w:val="000000"/>
        </w:rPr>
        <w:t xml:space="preserve"> </w:t>
      </w:r>
      <w:r w:rsidR="00B01E28">
        <w:rPr>
          <w:color w:val="000000"/>
        </w:rPr>
        <w:t xml:space="preserve">диапазоне </w:t>
      </w:r>
      <w:r w:rsidR="00B01E28">
        <w:rPr>
          <w:color w:val="000000"/>
          <w:lang w:val="en-US"/>
        </w:rPr>
        <w:t>pH</w:t>
      </w:r>
      <w:r w:rsidR="00B01E28" w:rsidRPr="00B01E28">
        <w:rPr>
          <w:color w:val="000000"/>
        </w:rPr>
        <w:t>.</w:t>
      </w:r>
      <w:r w:rsidR="00630D36">
        <w:rPr>
          <w:color w:val="000000"/>
        </w:rPr>
        <w:t xml:space="preserve"> </w:t>
      </w:r>
      <w:r w:rsidR="00CC2E60">
        <w:rPr>
          <w:color w:val="000000"/>
        </w:rPr>
        <w:t xml:space="preserve">Авторы специально предлагают использовать гидрофобный катион, чтобы исключить вклад гидрофильных взаимодействий в удерживание данного вещества, однако, это не позволяет использовать его для </w:t>
      </w:r>
      <w:r w:rsidR="0045266D">
        <w:rPr>
          <w:color w:val="000000"/>
        </w:rPr>
        <w:t xml:space="preserve">многофункциональных </w:t>
      </w:r>
      <w:r w:rsidR="00CC2E60">
        <w:rPr>
          <w:color w:val="000000"/>
        </w:rPr>
        <w:t>колонок</w:t>
      </w:r>
      <w:r w:rsidR="0045266D" w:rsidRPr="00EC142A">
        <w:rPr>
          <w:color w:val="000000"/>
        </w:rPr>
        <w:t xml:space="preserve"> [</w:t>
      </w:r>
      <w:r w:rsidR="00BC6411">
        <w:rPr>
          <w:color w:val="000000"/>
        </w:rPr>
        <w:t>3</w:t>
      </w:r>
      <w:r w:rsidR="0045266D" w:rsidRPr="00EC142A">
        <w:rPr>
          <w:color w:val="000000"/>
        </w:rPr>
        <w:t>]</w:t>
      </w:r>
      <w:r w:rsidR="00CC2E60">
        <w:rPr>
          <w:color w:val="000000"/>
        </w:rPr>
        <w:t xml:space="preserve">. Кроме того, тест Танака </w:t>
      </w:r>
      <w:r w:rsidR="0045266D">
        <w:rPr>
          <w:color w:val="000000"/>
        </w:rPr>
        <w:t xml:space="preserve">проводят </w:t>
      </w:r>
      <w:r w:rsidR="008550F9">
        <w:rPr>
          <w:color w:val="000000"/>
        </w:rPr>
        <w:t>в фиксированных условиях (20</w:t>
      </w:r>
      <w:r w:rsidR="00F25898">
        <w:rPr>
          <w:color w:val="000000"/>
        </w:rPr>
        <w:t> </w:t>
      </w:r>
      <w:r w:rsidR="008550F9">
        <w:rPr>
          <w:color w:val="000000"/>
        </w:rPr>
        <w:t>мМ аммонийно</w:t>
      </w:r>
      <w:r w:rsidR="00F25898">
        <w:rPr>
          <w:color w:val="000000"/>
        </w:rPr>
        <w:noBreakHyphen/>
      </w:r>
      <w:r w:rsidR="008550F9">
        <w:rPr>
          <w:color w:val="000000"/>
        </w:rPr>
        <w:t xml:space="preserve">ацетатный буферный раствор </w:t>
      </w:r>
      <w:r w:rsidR="008550F9">
        <w:rPr>
          <w:color w:val="000000"/>
          <w:lang w:val="en-US"/>
        </w:rPr>
        <w:t>pH</w:t>
      </w:r>
      <w:r w:rsidR="00F25898">
        <w:rPr>
          <w:color w:val="000000"/>
        </w:rPr>
        <w:t> </w:t>
      </w:r>
      <w:r w:rsidR="008550F9">
        <w:rPr>
          <w:color w:val="000000"/>
        </w:rPr>
        <w:t>4,7</w:t>
      </w:r>
      <w:r w:rsidR="00F25898">
        <w:rPr>
          <w:color w:val="000000"/>
        </w:rPr>
        <w:t> </w:t>
      </w:r>
      <w:r w:rsidR="008550F9">
        <w:rPr>
          <w:color w:val="000000"/>
        </w:rPr>
        <w:t>/</w:t>
      </w:r>
      <w:r w:rsidR="00F25898">
        <w:rPr>
          <w:color w:val="000000"/>
        </w:rPr>
        <w:t> </w:t>
      </w:r>
      <w:r w:rsidR="00A24B09">
        <w:rPr>
          <w:color w:val="000000"/>
        </w:rPr>
        <w:t>ацетонитрил</w:t>
      </w:r>
      <w:r w:rsidR="00A24B09" w:rsidRPr="008550F9">
        <w:rPr>
          <w:color w:val="000000"/>
        </w:rPr>
        <w:t xml:space="preserve"> </w:t>
      </w:r>
      <w:r w:rsidR="008550F9" w:rsidRPr="008550F9">
        <w:rPr>
          <w:color w:val="000000"/>
        </w:rPr>
        <w:t>10</w:t>
      </w:r>
      <w:r w:rsidR="008550F9">
        <w:rPr>
          <w:color w:val="000000"/>
        </w:rPr>
        <w:t>:90</w:t>
      </w:r>
      <w:r w:rsidR="00F25898">
        <w:rPr>
          <w:color w:val="000000"/>
        </w:rPr>
        <w:t> </w:t>
      </w:r>
      <w:r w:rsidR="008550F9">
        <w:rPr>
          <w:color w:val="000000"/>
        </w:rPr>
        <w:t>об.</w:t>
      </w:r>
      <w:r w:rsidR="00F25898">
        <w:rPr>
          <w:color w:val="000000"/>
        </w:rPr>
        <w:t> </w:t>
      </w:r>
      <w:r w:rsidR="008550F9">
        <w:rPr>
          <w:color w:val="000000"/>
        </w:rPr>
        <w:t>%)</w:t>
      </w:r>
      <w:r w:rsidR="0045266D">
        <w:rPr>
          <w:color w:val="000000"/>
        </w:rPr>
        <w:t>, что не</w:t>
      </w:r>
      <w:r w:rsidR="008550F9">
        <w:rPr>
          <w:color w:val="000000"/>
        </w:rPr>
        <w:t xml:space="preserve"> учитывает возможность изменения </w:t>
      </w:r>
      <w:r w:rsidR="00A24B09">
        <w:rPr>
          <w:color w:val="000000"/>
        </w:rPr>
        <w:t>заряда</w:t>
      </w:r>
      <w:r w:rsidR="008550F9">
        <w:rPr>
          <w:color w:val="000000"/>
        </w:rPr>
        <w:t xml:space="preserve"> функциональных групп сорбента при других значениях </w:t>
      </w:r>
      <w:r w:rsidR="008550F9">
        <w:rPr>
          <w:color w:val="000000"/>
          <w:lang w:val="en-US"/>
        </w:rPr>
        <w:t>pH</w:t>
      </w:r>
      <w:r w:rsidR="008550F9" w:rsidRPr="008550F9">
        <w:rPr>
          <w:color w:val="000000"/>
        </w:rPr>
        <w:t>.</w:t>
      </w:r>
      <w:r w:rsidR="00CC2E60">
        <w:rPr>
          <w:color w:val="000000"/>
        </w:rPr>
        <w:t xml:space="preserve"> </w:t>
      </w:r>
      <w:r w:rsidR="00A24B09">
        <w:rPr>
          <w:color w:val="000000"/>
        </w:rPr>
        <w:t xml:space="preserve">В работе </w:t>
      </w:r>
      <w:r w:rsidR="00A24B09" w:rsidRPr="0069697B">
        <w:rPr>
          <w:color w:val="000000"/>
        </w:rPr>
        <w:t>[2]</w:t>
      </w:r>
      <w:r w:rsidR="00F94832">
        <w:rPr>
          <w:color w:val="000000"/>
        </w:rPr>
        <w:t xml:space="preserve"> </w:t>
      </w:r>
      <w:r w:rsidR="00A87703">
        <w:rPr>
          <w:color w:val="000000"/>
        </w:rPr>
        <w:t>предл</w:t>
      </w:r>
      <w:r w:rsidR="00A24B09">
        <w:rPr>
          <w:color w:val="000000"/>
        </w:rPr>
        <w:t>ожено</w:t>
      </w:r>
      <w:r w:rsidR="00A87703">
        <w:rPr>
          <w:color w:val="000000"/>
        </w:rPr>
        <w:t xml:space="preserve"> использовать гидрофобный анион сильной </w:t>
      </w:r>
      <w:r w:rsidR="00F94832">
        <w:rPr>
          <w:color w:val="000000"/>
        </w:rPr>
        <w:t>бензолсульфонов</w:t>
      </w:r>
      <w:r w:rsidR="00A87703">
        <w:rPr>
          <w:color w:val="000000"/>
        </w:rPr>
        <w:t>ой</w:t>
      </w:r>
      <w:r w:rsidR="00F94832">
        <w:rPr>
          <w:color w:val="000000"/>
        </w:rPr>
        <w:t xml:space="preserve"> кислот</w:t>
      </w:r>
      <w:r w:rsidR="00A87703">
        <w:rPr>
          <w:color w:val="000000"/>
        </w:rPr>
        <w:t>ы</w:t>
      </w:r>
      <w:r w:rsidR="00F94832">
        <w:rPr>
          <w:color w:val="000000"/>
        </w:rPr>
        <w:t>, а также карбоновые кислоты (бензойную и сорбиновую)</w:t>
      </w:r>
      <w:r w:rsidR="008A7735" w:rsidRPr="008A7735">
        <w:rPr>
          <w:color w:val="000000"/>
        </w:rPr>
        <w:t>.</w:t>
      </w:r>
      <w:r w:rsidR="00A87703">
        <w:rPr>
          <w:color w:val="000000"/>
        </w:rPr>
        <w:t xml:space="preserve"> </w:t>
      </w:r>
      <w:r w:rsidR="009B6270">
        <w:rPr>
          <w:color w:val="000000"/>
        </w:rPr>
        <w:t>Применение непредельной алифатической сорбиновой кислоты позволяет снизить вклад гидрофобных и π-π-взаимодействий</w:t>
      </w:r>
      <w:r w:rsidR="00F16265" w:rsidRPr="00F16265">
        <w:rPr>
          <w:color w:val="000000"/>
        </w:rPr>
        <w:t>.</w:t>
      </w:r>
      <w:r w:rsidR="009B6270">
        <w:rPr>
          <w:color w:val="000000"/>
        </w:rPr>
        <w:t xml:space="preserve"> </w:t>
      </w:r>
      <w:r w:rsidR="00F16265">
        <w:rPr>
          <w:color w:val="000000"/>
        </w:rPr>
        <w:t>О</w:t>
      </w:r>
      <w:r w:rsidR="009B6270">
        <w:rPr>
          <w:color w:val="000000"/>
        </w:rPr>
        <w:t xml:space="preserve">днако </w:t>
      </w:r>
      <w:r w:rsidR="00B85B98">
        <w:rPr>
          <w:color w:val="000000"/>
        </w:rPr>
        <w:t xml:space="preserve">диссоциация </w:t>
      </w:r>
      <w:r w:rsidR="00F16265">
        <w:rPr>
          <w:color w:val="000000"/>
        </w:rPr>
        <w:t xml:space="preserve">карбоновых кислот </w:t>
      </w:r>
      <w:r w:rsidR="00B85B98">
        <w:rPr>
          <w:color w:val="000000"/>
        </w:rPr>
        <w:t xml:space="preserve">в водном растворе </w:t>
      </w:r>
      <w:r w:rsidR="00365D3D">
        <w:rPr>
          <w:color w:val="000000"/>
        </w:rPr>
        <w:t>зависит от кислотности среды</w:t>
      </w:r>
      <w:r w:rsidR="00B85B98">
        <w:rPr>
          <w:color w:val="000000"/>
        </w:rPr>
        <w:t xml:space="preserve">, что ограничивает рабочий диапазон </w:t>
      </w:r>
      <w:r w:rsidR="00B85B98">
        <w:rPr>
          <w:color w:val="000000"/>
          <w:lang w:val="en-US"/>
        </w:rPr>
        <w:t>pH</w:t>
      </w:r>
      <w:r w:rsidR="00B85B98" w:rsidRPr="00B85B98">
        <w:rPr>
          <w:color w:val="000000"/>
        </w:rPr>
        <w:t>.</w:t>
      </w:r>
    </w:p>
    <w:p w14:paraId="50DA713A" w14:textId="1B67ABF2" w:rsidR="00280C9F" w:rsidRDefault="002C72A3" w:rsidP="0069697B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>
        <w:rPr>
          <w:color w:val="000000"/>
        </w:rPr>
        <w:t>В данной работе предлож</w:t>
      </w:r>
      <w:r w:rsidR="009F1DB7">
        <w:rPr>
          <w:color w:val="000000"/>
        </w:rPr>
        <w:t>или</w:t>
      </w:r>
      <w:r>
        <w:rPr>
          <w:color w:val="000000"/>
        </w:rPr>
        <w:t xml:space="preserve"> </w:t>
      </w:r>
      <w:r w:rsidR="0045266D">
        <w:rPr>
          <w:color w:val="000000"/>
        </w:rPr>
        <w:t>более гидрофильные модельные</w:t>
      </w:r>
      <w:r>
        <w:rPr>
          <w:color w:val="000000"/>
        </w:rPr>
        <w:t xml:space="preserve"> </w:t>
      </w:r>
      <w:r w:rsidR="00C60005">
        <w:rPr>
          <w:color w:val="000000"/>
        </w:rPr>
        <w:t xml:space="preserve">аналиты для </w:t>
      </w:r>
      <w:r w:rsidR="0045266D">
        <w:rPr>
          <w:color w:val="000000"/>
        </w:rPr>
        <w:t xml:space="preserve">описания </w:t>
      </w:r>
      <w:r w:rsidR="00C60005">
        <w:rPr>
          <w:color w:val="000000"/>
        </w:rPr>
        <w:t>анионообменн</w:t>
      </w:r>
      <w:r w:rsidR="0045266D">
        <w:rPr>
          <w:color w:val="000000"/>
        </w:rPr>
        <w:t>ых</w:t>
      </w:r>
      <w:r w:rsidR="00C60005">
        <w:rPr>
          <w:color w:val="000000"/>
        </w:rPr>
        <w:t xml:space="preserve"> </w:t>
      </w:r>
      <w:r w:rsidR="0045266D">
        <w:rPr>
          <w:color w:val="000000"/>
        </w:rPr>
        <w:t xml:space="preserve">свойств </w:t>
      </w:r>
      <w:r w:rsidR="00C60005">
        <w:rPr>
          <w:color w:val="000000"/>
        </w:rPr>
        <w:t>неподвижных фаз: метан</w:t>
      </w:r>
      <w:r w:rsidR="000C675C">
        <w:rPr>
          <w:color w:val="000000"/>
        </w:rPr>
        <w:noBreakHyphen/>
      </w:r>
      <w:r w:rsidR="00C60005">
        <w:rPr>
          <w:color w:val="000000"/>
        </w:rPr>
        <w:t>, этан</w:t>
      </w:r>
      <w:r w:rsidR="000C675C">
        <w:rPr>
          <w:color w:val="000000"/>
        </w:rPr>
        <w:noBreakHyphen/>
      </w:r>
      <w:r w:rsidR="00C60005">
        <w:rPr>
          <w:color w:val="000000"/>
        </w:rPr>
        <w:t>, пропан</w:t>
      </w:r>
      <w:r w:rsidR="000C675C">
        <w:rPr>
          <w:color w:val="000000"/>
        </w:rPr>
        <w:noBreakHyphen/>
      </w:r>
      <w:r w:rsidR="00C60005">
        <w:rPr>
          <w:color w:val="000000"/>
        </w:rPr>
        <w:t>, бутан</w:t>
      </w:r>
      <w:r w:rsidR="008F2151">
        <w:rPr>
          <w:color w:val="000000"/>
        </w:rPr>
        <w:t>сульфонат</w:t>
      </w:r>
      <w:r w:rsidR="00EC142A">
        <w:rPr>
          <w:color w:val="000000"/>
        </w:rPr>
        <w:t>ы</w:t>
      </w:r>
      <w:r w:rsidR="008F2151">
        <w:rPr>
          <w:color w:val="000000"/>
        </w:rPr>
        <w:t xml:space="preserve">, а также </w:t>
      </w:r>
      <w:r w:rsidR="0045266D">
        <w:rPr>
          <w:color w:val="000000"/>
        </w:rPr>
        <w:t>неорганические ионы (</w:t>
      </w:r>
      <w:r w:rsidR="008F2151">
        <w:rPr>
          <w:color w:val="000000"/>
        </w:rPr>
        <w:t>нитрат и хлорид</w:t>
      </w:r>
      <w:r w:rsidR="0045266D">
        <w:rPr>
          <w:color w:val="000000"/>
        </w:rPr>
        <w:t>), использующиеся в ионной хроматографии для оценки емкости сорбентов</w:t>
      </w:r>
      <w:r w:rsidR="008F2151">
        <w:rPr>
          <w:color w:val="000000"/>
        </w:rPr>
        <w:t>.</w:t>
      </w:r>
      <w:r w:rsidR="0045266D" w:rsidRPr="00EC142A">
        <w:rPr>
          <w:color w:val="000000"/>
        </w:rPr>
        <w:t xml:space="preserve"> </w:t>
      </w:r>
      <w:r w:rsidR="0045266D">
        <w:rPr>
          <w:color w:val="000000"/>
        </w:rPr>
        <w:t xml:space="preserve">Для работы был выбран универсальный детектор по светорассеянию, обеспечивающий необходимую чувствительность. Сравнение применимости новых маркеров </w:t>
      </w:r>
      <w:r w:rsidR="004852DD">
        <w:rPr>
          <w:color w:val="000000"/>
        </w:rPr>
        <w:t xml:space="preserve">для сорбентов на основе силикагеля и полистирол-дивинилбензола </w:t>
      </w:r>
      <w:r w:rsidR="0045266D">
        <w:rPr>
          <w:color w:val="000000"/>
        </w:rPr>
        <w:t>проводили, варьируя концентрацию элюирующего иона в подвижной фазе</w:t>
      </w:r>
      <w:r w:rsidR="004852DD">
        <w:rPr>
          <w:color w:val="000000"/>
        </w:rPr>
        <w:t xml:space="preserve"> состава: </w:t>
      </w:r>
      <w:r w:rsidR="00CF1D05">
        <w:rPr>
          <w:color w:val="000000"/>
        </w:rPr>
        <w:t xml:space="preserve">аммонийно-ацетатный буферный раствор </w:t>
      </w:r>
      <w:r w:rsidR="00CF1D05">
        <w:rPr>
          <w:color w:val="000000"/>
          <w:lang w:val="en-US"/>
        </w:rPr>
        <w:t>pH</w:t>
      </w:r>
      <w:r w:rsidR="00F25898">
        <w:rPr>
          <w:color w:val="000000"/>
        </w:rPr>
        <w:t> </w:t>
      </w:r>
      <w:r w:rsidR="00CF1D05">
        <w:rPr>
          <w:color w:val="000000"/>
        </w:rPr>
        <w:t>4,7</w:t>
      </w:r>
      <w:r w:rsidR="00F25898">
        <w:rPr>
          <w:color w:val="000000"/>
        </w:rPr>
        <w:t> </w:t>
      </w:r>
      <w:r w:rsidR="00CF1D05">
        <w:rPr>
          <w:color w:val="000000"/>
        </w:rPr>
        <w:t>/</w:t>
      </w:r>
      <w:r w:rsidR="00F25898">
        <w:rPr>
          <w:color w:val="000000"/>
        </w:rPr>
        <w:t> </w:t>
      </w:r>
      <w:r w:rsidR="00A24B09">
        <w:rPr>
          <w:color w:val="000000"/>
        </w:rPr>
        <w:t>ацетонитрил</w:t>
      </w:r>
      <w:r w:rsidR="00B5750E">
        <w:rPr>
          <w:color w:val="000000"/>
        </w:rPr>
        <w:t xml:space="preserve">. </w:t>
      </w:r>
      <w:r w:rsidR="00A24B09">
        <w:rPr>
          <w:color w:val="000000"/>
        </w:rPr>
        <w:t>Путём оценки</w:t>
      </w:r>
      <w:r w:rsidR="004852DD">
        <w:rPr>
          <w:color w:val="000000"/>
        </w:rPr>
        <w:t xml:space="preserve"> вклад</w:t>
      </w:r>
      <w:r w:rsidR="00A24B09">
        <w:rPr>
          <w:color w:val="000000"/>
        </w:rPr>
        <w:t>а</w:t>
      </w:r>
      <w:r w:rsidR="004852DD">
        <w:rPr>
          <w:color w:val="000000"/>
        </w:rPr>
        <w:t xml:space="preserve"> ионного обмена в удерживание анионов предложили параметры селективности, позволяющие </w:t>
      </w:r>
      <w:r w:rsidR="00A24B09">
        <w:rPr>
          <w:color w:val="000000"/>
        </w:rPr>
        <w:t xml:space="preserve">снизить или </w:t>
      </w:r>
      <w:r w:rsidR="004852DD">
        <w:rPr>
          <w:color w:val="000000"/>
        </w:rPr>
        <w:t>исключить из рассмотрения гидрофобные и π</w:t>
      </w:r>
      <w:r w:rsidR="00A24B09">
        <w:rPr>
          <w:color w:val="000000"/>
        </w:rPr>
        <w:noBreakHyphen/>
      </w:r>
      <w:r w:rsidR="004852DD">
        <w:rPr>
          <w:color w:val="000000"/>
        </w:rPr>
        <w:t xml:space="preserve">π-взаимодействия, и точнее описывающие анионообменные свойства фаз </w:t>
      </w:r>
      <w:r w:rsidR="00FC1218">
        <w:rPr>
          <w:color w:val="000000"/>
        </w:rPr>
        <w:t>с различными матрицами и функциональными группами.</w:t>
      </w:r>
      <w:r w:rsidR="00276C11">
        <w:rPr>
          <w:color w:val="000000"/>
        </w:rPr>
        <w:t xml:space="preserve"> </w:t>
      </w:r>
    </w:p>
    <w:p w14:paraId="16432143" w14:textId="77534712" w:rsidR="001C64DE" w:rsidRPr="0069697B" w:rsidRDefault="00276C11" w:rsidP="0069697B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i/>
          <w:iCs/>
          <w:color w:val="000000"/>
        </w:rPr>
      </w:pPr>
      <w:r w:rsidRPr="0069697B">
        <w:rPr>
          <w:i/>
          <w:iCs/>
          <w:color w:val="1A1A1A"/>
          <w:shd w:val="clear" w:color="auto" w:fill="FFFFFF"/>
        </w:rPr>
        <w:t>Работа выполнена при поддержке Российского научного фонда, грант № 20</w:t>
      </w:r>
      <w:r w:rsidRPr="0069697B">
        <w:rPr>
          <w:i/>
          <w:iCs/>
          <w:color w:val="1A1A1A"/>
          <w:shd w:val="clear" w:color="auto" w:fill="FFFFFF"/>
        </w:rPr>
        <w:noBreakHyphen/>
        <w:t>13</w:t>
      </w:r>
      <w:r w:rsidRPr="0069697B">
        <w:rPr>
          <w:i/>
          <w:iCs/>
          <w:color w:val="1A1A1A"/>
          <w:shd w:val="clear" w:color="auto" w:fill="FFFFFF"/>
        </w:rPr>
        <w:noBreakHyphen/>
        <w:t>00140.</w:t>
      </w:r>
    </w:p>
    <w:p w14:paraId="1F60EB77" w14:textId="22E3375C" w:rsidR="004A26A3" w:rsidRPr="000C675C" w:rsidRDefault="00EB1F49" w:rsidP="006C0646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b/>
          <w:color w:val="000000"/>
        </w:rPr>
        <w:t>Литература</w:t>
      </w:r>
    </w:p>
    <w:p w14:paraId="410CF96A" w14:textId="1F574A88" w:rsidR="001E2558" w:rsidRPr="00280C9F" w:rsidRDefault="00280C9F" w:rsidP="0069697B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lang w:val="en-US"/>
        </w:rPr>
      </w:pPr>
      <w:r w:rsidRPr="000C675C">
        <w:t xml:space="preserve">1. </w:t>
      </w:r>
      <w:r w:rsidR="006C0646" w:rsidRPr="00280C9F">
        <w:rPr>
          <w:lang w:val="en-US"/>
        </w:rPr>
        <w:t>Kawachi</w:t>
      </w:r>
      <w:r w:rsidR="006C0646" w:rsidRPr="000C675C">
        <w:t xml:space="preserve"> </w:t>
      </w:r>
      <w:r w:rsidR="006C0646" w:rsidRPr="00280C9F">
        <w:rPr>
          <w:lang w:val="en-US"/>
        </w:rPr>
        <w:t>Y</w:t>
      </w:r>
      <w:r w:rsidR="00030D42" w:rsidRPr="000C675C">
        <w:t xml:space="preserve">., </w:t>
      </w:r>
      <w:r w:rsidR="00030D42">
        <w:rPr>
          <w:lang w:val="en-US"/>
        </w:rPr>
        <w:t>et</w:t>
      </w:r>
      <w:r w:rsidR="00030D42" w:rsidRPr="000C675C">
        <w:t xml:space="preserve"> </w:t>
      </w:r>
      <w:r w:rsidR="00030D42">
        <w:rPr>
          <w:lang w:val="en-US"/>
        </w:rPr>
        <w:t>al</w:t>
      </w:r>
      <w:r w:rsidR="00030D42" w:rsidRPr="000C675C">
        <w:t>.</w:t>
      </w:r>
      <w:r w:rsidR="006C0646" w:rsidRPr="000C675C">
        <w:t xml:space="preserve"> </w:t>
      </w:r>
      <w:r w:rsidR="006C0646" w:rsidRPr="00280C9F">
        <w:rPr>
          <w:lang w:val="en-US"/>
        </w:rPr>
        <w:t>Chromatographic characterization of hydrophilic interaction liquid chromatography stationary phases: Hydrophilicity, charge effects, structural selectivity, and separation efficiency // J. Chromatogr. A. 2011. V</w:t>
      </w:r>
      <w:r w:rsidR="003354DE">
        <w:rPr>
          <w:lang w:val="en-US"/>
        </w:rPr>
        <w:t>ol</w:t>
      </w:r>
      <w:r w:rsidR="006C0646" w:rsidRPr="00280C9F">
        <w:rPr>
          <w:lang w:val="en-US"/>
        </w:rPr>
        <w:t>. 1218. P. 5903</w:t>
      </w:r>
      <w:r w:rsidR="006515AA">
        <w:rPr>
          <w:lang w:val="en-US"/>
        </w:rPr>
        <w:noBreakHyphen/>
      </w:r>
      <w:r w:rsidR="006C0646" w:rsidRPr="00280C9F">
        <w:rPr>
          <w:lang w:val="en-US"/>
        </w:rPr>
        <w:t>5919.</w:t>
      </w:r>
    </w:p>
    <w:p w14:paraId="2D1DC771" w14:textId="264F9FFE" w:rsidR="006C0646" w:rsidRPr="0069697B" w:rsidRDefault="00280C9F" w:rsidP="0069697B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color w:val="000000"/>
          <w:lang w:val="en-US"/>
        </w:rPr>
      </w:pPr>
      <w:r w:rsidRPr="00280C9F">
        <w:rPr>
          <w:lang w:val="en-US"/>
        </w:rPr>
        <w:t>2.</w:t>
      </w:r>
      <w:r>
        <w:rPr>
          <w:lang w:val="en-US"/>
        </w:rPr>
        <w:t xml:space="preserve"> </w:t>
      </w:r>
      <w:r w:rsidR="006C0646" w:rsidRPr="00280C9F">
        <w:rPr>
          <w:lang w:val="en-US"/>
        </w:rPr>
        <w:t xml:space="preserve">Dinh N.P., </w:t>
      </w:r>
      <w:r w:rsidR="00030D42">
        <w:rPr>
          <w:lang w:val="en-US"/>
        </w:rPr>
        <w:t>et al</w:t>
      </w:r>
      <w:r w:rsidR="006C0646" w:rsidRPr="00280C9F">
        <w:rPr>
          <w:lang w:val="en-US"/>
        </w:rPr>
        <w:t>. Probing the interaction mode in hydrophilic interaction chromatography // J. Chromatogr. A. 2011. V</w:t>
      </w:r>
      <w:r w:rsidRPr="00280C9F">
        <w:rPr>
          <w:lang w:val="en-US"/>
        </w:rPr>
        <w:t>ol</w:t>
      </w:r>
      <w:r w:rsidR="006C0646" w:rsidRPr="00280C9F">
        <w:rPr>
          <w:lang w:val="en-US"/>
        </w:rPr>
        <w:t>. 1218. P. 5880</w:t>
      </w:r>
      <w:r w:rsidR="006515AA">
        <w:rPr>
          <w:lang w:val="en-US"/>
        </w:rPr>
        <w:noBreakHyphen/>
      </w:r>
      <w:r w:rsidR="006C0646" w:rsidRPr="00280C9F">
        <w:rPr>
          <w:lang w:val="en-US"/>
        </w:rPr>
        <w:t>5891.</w:t>
      </w:r>
    </w:p>
    <w:p w14:paraId="74F37E5F" w14:textId="6F669299" w:rsidR="0088487A" w:rsidRPr="00280C9F" w:rsidRDefault="00280C9F" w:rsidP="0069697B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color w:val="000000"/>
          <w:lang w:val="en-US"/>
        </w:rPr>
      </w:pPr>
      <w:r>
        <w:rPr>
          <w:lang w:val="en-US"/>
        </w:rPr>
        <w:t xml:space="preserve">3. </w:t>
      </w:r>
      <w:r w:rsidR="0088487A" w:rsidRPr="0069697B">
        <w:rPr>
          <w:lang w:val="en-US"/>
        </w:rPr>
        <w:t xml:space="preserve">Popov </w:t>
      </w:r>
      <w:r w:rsidR="0088487A" w:rsidRPr="00280C9F">
        <w:rPr>
          <w:lang w:val="en-US"/>
        </w:rPr>
        <w:t>A.S.</w:t>
      </w:r>
      <w:r w:rsidR="0088487A" w:rsidRPr="0069697B">
        <w:rPr>
          <w:lang w:val="en-US"/>
        </w:rPr>
        <w:t xml:space="preserve">, </w:t>
      </w:r>
      <w:r w:rsidRPr="00280C9F">
        <w:rPr>
          <w:lang w:val="en-US"/>
        </w:rPr>
        <w:t>et al</w:t>
      </w:r>
      <w:r w:rsidR="0088487A" w:rsidRPr="00280C9F">
        <w:rPr>
          <w:lang w:val="en-US"/>
        </w:rPr>
        <w:t>.</w:t>
      </w:r>
      <w:r w:rsidR="0088487A" w:rsidRPr="0069697B">
        <w:rPr>
          <w:lang w:val="en-US"/>
        </w:rPr>
        <w:t xml:space="preserve"> Prospects of using hyperbranched stationary phase based on poly(styrene-divinylbenzene) in mixed-mode chromatography </w:t>
      </w:r>
      <w:r w:rsidR="0088487A" w:rsidRPr="00280C9F">
        <w:rPr>
          <w:lang w:val="en-US"/>
        </w:rPr>
        <w:t>// J. Chromatogr. A. 20</w:t>
      </w:r>
      <w:r w:rsidR="0088487A" w:rsidRPr="0069697B">
        <w:rPr>
          <w:lang w:val="en-US"/>
        </w:rPr>
        <w:t>21</w:t>
      </w:r>
      <w:r w:rsidR="0088487A" w:rsidRPr="00280C9F">
        <w:rPr>
          <w:lang w:val="en-US"/>
        </w:rPr>
        <w:t>. V</w:t>
      </w:r>
      <w:r w:rsidR="003354DE">
        <w:rPr>
          <w:lang w:val="en-US"/>
        </w:rPr>
        <w:t>ol</w:t>
      </w:r>
      <w:r w:rsidR="0088487A" w:rsidRPr="00280C9F">
        <w:rPr>
          <w:lang w:val="en-US"/>
        </w:rPr>
        <w:t>. 1</w:t>
      </w:r>
      <w:r w:rsidR="0088487A" w:rsidRPr="0069697B">
        <w:rPr>
          <w:lang w:val="en-US"/>
        </w:rPr>
        <w:t>642</w:t>
      </w:r>
      <w:r w:rsidR="0088487A" w:rsidRPr="00280C9F">
        <w:rPr>
          <w:lang w:val="en-US"/>
        </w:rPr>
        <w:t xml:space="preserve">. P. </w:t>
      </w:r>
      <w:r w:rsidR="0088487A" w:rsidRPr="0069697B">
        <w:rPr>
          <w:lang w:val="en-US"/>
        </w:rPr>
        <w:t>1</w:t>
      </w:r>
      <w:r w:rsidR="006515AA">
        <w:rPr>
          <w:lang w:val="en-US"/>
        </w:rPr>
        <w:noBreakHyphen/>
      </w:r>
      <w:r w:rsidR="0088487A" w:rsidRPr="0069697B">
        <w:rPr>
          <w:lang w:val="en-US"/>
        </w:rPr>
        <w:t>6</w:t>
      </w:r>
      <w:r w:rsidR="0088487A" w:rsidRPr="00280C9F">
        <w:rPr>
          <w:lang w:val="en-US"/>
        </w:rPr>
        <w:t>.</w:t>
      </w:r>
    </w:p>
    <w:sectPr w:rsidR="0088487A" w:rsidRPr="00280C9F">
      <w:pgSz w:w="11906" w:h="16838"/>
      <w:pgMar w:top="1134" w:right="1361" w:bottom="1134" w:left="1361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66A75F85"/>
    <w:multiLevelType w:val="hybridMultilevel"/>
    <w:tmpl w:val="7758FFC6"/>
    <w:lvl w:ilvl="0" w:tplc="D85255C8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1720403"/>
    <w:multiLevelType w:val="hybridMultilevel"/>
    <w:tmpl w:val="17185242"/>
    <w:lvl w:ilvl="0" w:tplc="04190001">
      <w:start w:val="1"/>
      <w:numFmt w:val="bullet"/>
      <w:lvlText w:val=""/>
      <w:lvlJc w:val="left"/>
      <w:pPr>
        <w:ind w:left="111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2" w15:restartNumberingAfterBreak="0">
    <w:nsid w:val="7B8D3501"/>
    <w:multiLevelType w:val="hybridMultilevel"/>
    <w:tmpl w:val="8E12E0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0241"/>
    <w:rsid w:val="000272B5"/>
    <w:rsid w:val="00030D3B"/>
    <w:rsid w:val="00030D42"/>
    <w:rsid w:val="000315D2"/>
    <w:rsid w:val="00054127"/>
    <w:rsid w:val="00060573"/>
    <w:rsid w:val="00063966"/>
    <w:rsid w:val="00080124"/>
    <w:rsid w:val="000801C3"/>
    <w:rsid w:val="00086081"/>
    <w:rsid w:val="000A094C"/>
    <w:rsid w:val="000A4E97"/>
    <w:rsid w:val="000B31F4"/>
    <w:rsid w:val="000C675C"/>
    <w:rsid w:val="000D2A80"/>
    <w:rsid w:val="000E0A13"/>
    <w:rsid w:val="000F191B"/>
    <w:rsid w:val="00101A1C"/>
    <w:rsid w:val="00106375"/>
    <w:rsid w:val="00116478"/>
    <w:rsid w:val="001278F3"/>
    <w:rsid w:val="00130241"/>
    <w:rsid w:val="00133FA3"/>
    <w:rsid w:val="0017072B"/>
    <w:rsid w:val="00187663"/>
    <w:rsid w:val="001A080E"/>
    <w:rsid w:val="001A449A"/>
    <w:rsid w:val="001A77AB"/>
    <w:rsid w:val="001B6F42"/>
    <w:rsid w:val="001C64DE"/>
    <w:rsid w:val="001E2558"/>
    <w:rsid w:val="001E61C2"/>
    <w:rsid w:val="001F0493"/>
    <w:rsid w:val="002261FE"/>
    <w:rsid w:val="002264EE"/>
    <w:rsid w:val="0023307C"/>
    <w:rsid w:val="00256002"/>
    <w:rsid w:val="002602DB"/>
    <w:rsid w:val="002641E3"/>
    <w:rsid w:val="00276C11"/>
    <w:rsid w:val="00280C9F"/>
    <w:rsid w:val="00281C60"/>
    <w:rsid w:val="00293BB8"/>
    <w:rsid w:val="002A29B9"/>
    <w:rsid w:val="002C72A3"/>
    <w:rsid w:val="002D1836"/>
    <w:rsid w:val="0031361E"/>
    <w:rsid w:val="00323F12"/>
    <w:rsid w:val="00331004"/>
    <w:rsid w:val="003354C8"/>
    <w:rsid w:val="003354DE"/>
    <w:rsid w:val="00344EDA"/>
    <w:rsid w:val="003614E8"/>
    <w:rsid w:val="00365D3D"/>
    <w:rsid w:val="00391C38"/>
    <w:rsid w:val="003A39DB"/>
    <w:rsid w:val="003B4D38"/>
    <w:rsid w:val="003B76D6"/>
    <w:rsid w:val="003B7BAA"/>
    <w:rsid w:val="003C004D"/>
    <w:rsid w:val="003C116D"/>
    <w:rsid w:val="003C2859"/>
    <w:rsid w:val="003C675C"/>
    <w:rsid w:val="003E2AC1"/>
    <w:rsid w:val="003E330B"/>
    <w:rsid w:val="003E7AA0"/>
    <w:rsid w:val="003F551E"/>
    <w:rsid w:val="0045266D"/>
    <w:rsid w:val="00465AE3"/>
    <w:rsid w:val="00476ED1"/>
    <w:rsid w:val="00482E93"/>
    <w:rsid w:val="004852DD"/>
    <w:rsid w:val="00491FD2"/>
    <w:rsid w:val="004A26A3"/>
    <w:rsid w:val="004F0EDF"/>
    <w:rsid w:val="004F2D96"/>
    <w:rsid w:val="004F6237"/>
    <w:rsid w:val="00504D5C"/>
    <w:rsid w:val="00522BF1"/>
    <w:rsid w:val="00527ACD"/>
    <w:rsid w:val="005456D8"/>
    <w:rsid w:val="005671DE"/>
    <w:rsid w:val="00574663"/>
    <w:rsid w:val="00590166"/>
    <w:rsid w:val="0059703C"/>
    <w:rsid w:val="005A1D71"/>
    <w:rsid w:val="005A4674"/>
    <w:rsid w:val="005B31F9"/>
    <w:rsid w:val="005C7FFB"/>
    <w:rsid w:val="005D404B"/>
    <w:rsid w:val="00602CF6"/>
    <w:rsid w:val="00607461"/>
    <w:rsid w:val="00630B52"/>
    <w:rsid w:val="00630D36"/>
    <w:rsid w:val="00643D80"/>
    <w:rsid w:val="006515AA"/>
    <w:rsid w:val="00673428"/>
    <w:rsid w:val="006914FC"/>
    <w:rsid w:val="0069697B"/>
    <w:rsid w:val="006A498D"/>
    <w:rsid w:val="006A7BBC"/>
    <w:rsid w:val="006C0646"/>
    <w:rsid w:val="006D335A"/>
    <w:rsid w:val="006D470C"/>
    <w:rsid w:val="006F084E"/>
    <w:rsid w:val="006F7A19"/>
    <w:rsid w:val="007073EC"/>
    <w:rsid w:val="007115BB"/>
    <w:rsid w:val="00740654"/>
    <w:rsid w:val="007733AE"/>
    <w:rsid w:val="00775389"/>
    <w:rsid w:val="00797838"/>
    <w:rsid w:val="007A0A92"/>
    <w:rsid w:val="007C0BF3"/>
    <w:rsid w:val="007C36D8"/>
    <w:rsid w:val="007D3A71"/>
    <w:rsid w:val="007F2744"/>
    <w:rsid w:val="007F3DBB"/>
    <w:rsid w:val="00811991"/>
    <w:rsid w:val="008163AD"/>
    <w:rsid w:val="00840D3F"/>
    <w:rsid w:val="00847FEB"/>
    <w:rsid w:val="008501B3"/>
    <w:rsid w:val="008550F9"/>
    <w:rsid w:val="0085669C"/>
    <w:rsid w:val="00880EE7"/>
    <w:rsid w:val="0088487A"/>
    <w:rsid w:val="008931BE"/>
    <w:rsid w:val="008939BC"/>
    <w:rsid w:val="008A7735"/>
    <w:rsid w:val="008C5718"/>
    <w:rsid w:val="008F2151"/>
    <w:rsid w:val="008F7D78"/>
    <w:rsid w:val="0090796B"/>
    <w:rsid w:val="00921D45"/>
    <w:rsid w:val="00923D24"/>
    <w:rsid w:val="00931DA1"/>
    <w:rsid w:val="00931E89"/>
    <w:rsid w:val="00955265"/>
    <w:rsid w:val="00962500"/>
    <w:rsid w:val="00971524"/>
    <w:rsid w:val="009A66DB"/>
    <w:rsid w:val="009A7AC2"/>
    <w:rsid w:val="009B2F80"/>
    <w:rsid w:val="009B3300"/>
    <w:rsid w:val="009B61C6"/>
    <w:rsid w:val="009B6270"/>
    <w:rsid w:val="009F1DB7"/>
    <w:rsid w:val="009F3380"/>
    <w:rsid w:val="009F563A"/>
    <w:rsid w:val="009F5D9E"/>
    <w:rsid w:val="00A02163"/>
    <w:rsid w:val="00A24B09"/>
    <w:rsid w:val="00A314FE"/>
    <w:rsid w:val="00A46DB1"/>
    <w:rsid w:val="00A5333D"/>
    <w:rsid w:val="00A87703"/>
    <w:rsid w:val="00A90B2A"/>
    <w:rsid w:val="00AB3AA5"/>
    <w:rsid w:val="00B01E28"/>
    <w:rsid w:val="00B1684E"/>
    <w:rsid w:val="00B37E6E"/>
    <w:rsid w:val="00B56851"/>
    <w:rsid w:val="00B5750E"/>
    <w:rsid w:val="00B64E2C"/>
    <w:rsid w:val="00B66016"/>
    <w:rsid w:val="00B85B98"/>
    <w:rsid w:val="00B90027"/>
    <w:rsid w:val="00BA57C1"/>
    <w:rsid w:val="00BB6D86"/>
    <w:rsid w:val="00BC3376"/>
    <w:rsid w:val="00BC6411"/>
    <w:rsid w:val="00BF36F8"/>
    <w:rsid w:val="00BF3DB3"/>
    <w:rsid w:val="00BF4622"/>
    <w:rsid w:val="00BF77A8"/>
    <w:rsid w:val="00C06CC3"/>
    <w:rsid w:val="00C60005"/>
    <w:rsid w:val="00C704FF"/>
    <w:rsid w:val="00C70E9A"/>
    <w:rsid w:val="00C725F6"/>
    <w:rsid w:val="00C77FC2"/>
    <w:rsid w:val="00C9298F"/>
    <w:rsid w:val="00CC2E60"/>
    <w:rsid w:val="00CC471D"/>
    <w:rsid w:val="00CD00B1"/>
    <w:rsid w:val="00CE176B"/>
    <w:rsid w:val="00CF1D05"/>
    <w:rsid w:val="00D06CC0"/>
    <w:rsid w:val="00D13235"/>
    <w:rsid w:val="00D14101"/>
    <w:rsid w:val="00D22306"/>
    <w:rsid w:val="00D42542"/>
    <w:rsid w:val="00D50F03"/>
    <w:rsid w:val="00D5197D"/>
    <w:rsid w:val="00D8121C"/>
    <w:rsid w:val="00E204D9"/>
    <w:rsid w:val="00E22189"/>
    <w:rsid w:val="00E22B0D"/>
    <w:rsid w:val="00E37772"/>
    <w:rsid w:val="00E655E3"/>
    <w:rsid w:val="00E74069"/>
    <w:rsid w:val="00E966BE"/>
    <w:rsid w:val="00EB1F49"/>
    <w:rsid w:val="00EB2AC9"/>
    <w:rsid w:val="00EB72C1"/>
    <w:rsid w:val="00EC142A"/>
    <w:rsid w:val="00ED20EE"/>
    <w:rsid w:val="00F16265"/>
    <w:rsid w:val="00F25898"/>
    <w:rsid w:val="00F66C9E"/>
    <w:rsid w:val="00F73AF0"/>
    <w:rsid w:val="00F74E53"/>
    <w:rsid w:val="00F864A2"/>
    <w:rsid w:val="00F865B3"/>
    <w:rsid w:val="00F919BD"/>
    <w:rsid w:val="00F94832"/>
    <w:rsid w:val="00FA0D3D"/>
    <w:rsid w:val="00FB1509"/>
    <w:rsid w:val="00FC1218"/>
    <w:rsid w:val="00FC1A7C"/>
    <w:rsid w:val="00FC556F"/>
    <w:rsid w:val="00FF1903"/>
    <w:rsid w:val="00FF77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5DB487"/>
  <w15:docId w15:val="{6E169090-A57C-44A7-B83E-F0D4F3B246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Calibri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91C38"/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5">
    <w:name w:val="List Paragraph"/>
    <w:basedOn w:val="a"/>
    <w:link w:val="a6"/>
    <w:uiPriority w:val="34"/>
    <w:qFormat/>
    <w:rsid w:val="00106375"/>
    <w:pPr>
      <w:ind w:left="720"/>
      <w:contextualSpacing/>
    </w:pPr>
  </w:style>
  <w:style w:type="character" w:customStyle="1" w:styleId="a6">
    <w:name w:val="Абзац списка Знак"/>
    <w:basedOn w:val="a0"/>
    <w:link w:val="a5"/>
    <w:uiPriority w:val="34"/>
    <w:locked/>
    <w:rsid w:val="004A26A3"/>
  </w:style>
  <w:style w:type="character" w:styleId="a7">
    <w:name w:val="Placeholder Text"/>
    <w:basedOn w:val="a0"/>
    <w:uiPriority w:val="99"/>
    <w:semiHidden/>
    <w:rsid w:val="00E22189"/>
    <w:rPr>
      <w:color w:val="808080"/>
    </w:rPr>
  </w:style>
  <w:style w:type="paragraph" w:styleId="a8">
    <w:name w:val="No Spacing"/>
    <w:uiPriority w:val="1"/>
    <w:qFormat/>
    <w:rsid w:val="00FF1903"/>
    <w:rPr>
      <w:rFonts w:cs="Times New Roman"/>
      <w:sz w:val="22"/>
      <w:szCs w:val="22"/>
      <w:lang w:val="en-US" w:eastAsia="en-US" w:bidi="en-US"/>
    </w:rPr>
  </w:style>
  <w:style w:type="character" w:styleId="a9">
    <w:name w:val="Hyperlink"/>
    <w:basedOn w:val="a0"/>
    <w:uiPriority w:val="99"/>
    <w:unhideWhenUsed/>
    <w:rsid w:val="00F865B3"/>
    <w:rPr>
      <w:color w:val="0000FF" w:themeColor="hyperlink"/>
      <w:u w:val="single"/>
    </w:rPr>
  </w:style>
  <w:style w:type="character" w:customStyle="1" w:styleId="10">
    <w:name w:val="Неразрешенное упоминание1"/>
    <w:basedOn w:val="a0"/>
    <w:uiPriority w:val="99"/>
    <w:semiHidden/>
    <w:unhideWhenUsed/>
    <w:rsid w:val="00F865B3"/>
    <w:rPr>
      <w:color w:val="605E5C"/>
      <w:shd w:val="clear" w:color="auto" w:fill="E1DFDD"/>
    </w:rPr>
  </w:style>
  <w:style w:type="character" w:styleId="aa">
    <w:name w:val="FollowedHyperlink"/>
    <w:basedOn w:val="a0"/>
    <w:uiPriority w:val="99"/>
    <w:semiHidden/>
    <w:unhideWhenUsed/>
    <w:rsid w:val="002602DB"/>
    <w:rPr>
      <w:color w:val="800080" w:themeColor="followedHyperlink"/>
      <w:u w:val="single"/>
    </w:rPr>
  </w:style>
  <w:style w:type="paragraph" w:styleId="ab">
    <w:name w:val="Revision"/>
    <w:hidden/>
    <w:uiPriority w:val="99"/>
    <w:semiHidden/>
    <w:rsid w:val="00C9298F"/>
    <w:rPr>
      <w:rFonts w:ascii="Times New Roman" w:eastAsia="Times New Roman" w:hAnsi="Times New Roman" w:cs="Times New Roman"/>
      <w:sz w:val="24"/>
      <w:szCs w:val="24"/>
    </w:rPr>
  </w:style>
  <w:style w:type="paragraph" w:styleId="ac">
    <w:name w:val="Balloon Text"/>
    <w:basedOn w:val="a"/>
    <w:link w:val="ad"/>
    <w:uiPriority w:val="99"/>
    <w:semiHidden/>
    <w:unhideWhenUsed/>
    <w:rsid w:val="00BF3DB3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BF3DB3"/>
    <w:rPr>
      <w:rFonts w:ascii="Tahoma" w:eastAsia="Times New Roman" w:hAnsi="Tahoma" w:cs="Tahoma"/>
      <w:sz w:val="16"/>
      <w:szCs w:val="16"/>
    </w:rPr>
  </w:style>
  <w:style w:type="character" w:styleId="ae">
    <w:name w:val="Unresolved Mention"/>
    <w:basedOn w:val="a0"/>
    <w:uiPriority w:val="99"/>
    <w:semiHidden/>
    <w:unhideWhenUsed/>
    <w:rsid w:val="007733A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6393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9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5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07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7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0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7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8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57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9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smagina.maria.a@yandex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A4EAEA2B-8ADA-486C-82C2-49C7C403FD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533</Words>
  <Characters>3044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Lomonosov MSU</Company>
  <LinksUpToDate>false</LinksUpToDate>
  <CharactersWithSpaces>3570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Григорий Максимов</dc:creator>
  <cp:lastModifiedBy>Мария Смагина</cp:lastModifiedBy>
  <cp:revision>32</cp:revision>
  <dcterms:created xsi:type="dcterms:W3CDTF">2024-03-14T18:06:00Z</dcterms:created>
  <dcterms:modified xsi:type="dcterms:W3CDTF">2024-03-15T17:20:00Z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Document_1">
    <vt:lpwstr>True</vt:lpwstr>
  </property>
  <property fmtid="{D5CDD505-2E9C-101B-9397-08002B2CF9AE}" pid="3" name="Mendeley Citation Style_1">
    <vt:lpwstr>http://www.zotero.org/styles/gost-r-7-0-5-2008-numeric</vt:lpwstr>
  </property>
  <property fmtid="{D5CDD505-2E9C-101B-9397-08002B2CF9AE}" pid="4" name="Mendeley Unique User Id_1">
    <vt:lpwstr>b09b180f-15e6-39a8-8e02-e401af1d2283</vt:lpwstr>
  </property>
  <property fmtid="{D5CDD505-2E9C-101B-9397-08002B2CF9AE}" pid="5" name="Mendeley Recent Style Id 0_1">
    <vt:lpwstr>http://www.zotero.org/styles/chicago-author-date</vt:lpwstr>
  </property>
  <property fmtid="{D5CDD505-2E9C-101B-9397-08002B2CF9AE}" pid="6" name="Mendeley Recent Style Name 0_1">
    <vt:lpwstr>Chicago Manual of Style 17th edition (author-date)</vt:lpwstr>
  </property>
  <property fmtid="{D5CDD505-2E9C-101B-9397-08002B2CF9AE}" pid="7" name="Mendeley Recent Style Id 1_1">
    <vt:lpwstr>http://www.zotero.org/styles/harvard-cite-them-right</vt:lpwstr>
  </property>
  <property fmtid="{D5CDD505-2E9C-101B-9397-08002B2CF9AE}" pid="8" name="Mendeley Recent Style Name 1_1">
    <vt:lpwstr>Cite Them Right 10th edition - Harvard</vt:lpwstr>
  </property>
  <property fmtid="{D5CDD505-2E9C-101B-9397-08002B2CF9AE}" pid="9" name="Mendeley Recent Style Id 2_1">
    <vt:lpwstr>http://www.zotero.org/styles/ieee</vt:lpwstr>
  </property>
  <property fmtid="{D5CDD505-2E9C-101B-9397-08002B2CF9AE}" pid="10" name="Mendeley Recent Style Name 2_1">
    <vt:lpwstr>IEEE</vt:lpwstr>
  </property>
  <property fmtid="{D5CDD505-2E9C-101B-9397-08002B2CF9AE}" pid="11" name="Mendeley Recent Style Id 3_1">
    <vt:lpwstr>http://www.zotero.org/styles/modern-humanities-research-association</vt:lpwstr>
  </property>
  <property fmtid="{D5CDD505-2E9C-101B-9397-08002B2CF9AE}" pid="12" name="Mendeley Recent Style Name 3_1">
    <vt:lpwstr>Modern Humanities Research Association 3rd edition (note with bibliography)</vt:lpwstr>
  </property>
  <property fmtid="{D5CDD505-2E9C-101B-9397-08002B2CF9AE}" pid="13" name="Mendeley Recent Style Id 4_1">
    <vt:lpwstr>http://www.zotero.org/styles/modern-language-association</vt:lpwstr>
  </property>
  <property fmtid="{D5CDD505-2E9C-101B-9397-08002B2CF9AE}" pid="14" name="Mendeley Recent Style Name 4_1">
    <vt:lpwstr>Modern Language Association 8th edition</vt:lpwstr>
  </property>
  <property fmtid="{D5CDD505-2E9C-101B-9397-08002B2CF9AE}" pid="15" name="Mendeley Recent Style Id 5_1">
    <vt:lpwstr>http://www.zotero.org/styles/nature</vt:lpwstr>
  </property>
  <property fmtid="{D5CDD505-2E9C-101B-9397-08002B2CF9AE}" pid="16" name="Mendeley Recent Style Name 5_1">
    <vt:lpwstr>Nature</vt:lpwstr>
  </property>
  <property fmtid="{D5CDD505-2E9C-101B-9397-08002B2CF9AE}" pid="17" name="Mendeley Recent Style Id 6_1">
    <vt:lpwstr>http://www.zotero.org/styles/russian-chemical-reviews</vt:lpwstr>
  </property>
  <property fmtid="{D5CDD505-2E9C-101B-9397-08002B2CF9AE}" pid="18" name="Mendeley Recent Style Name 6_1">
    <vt:lpwstr>Russian Chemical Reviews</vt:lpwstr>
  </property>
  <property fmtid="{D5CDD505-2E9C-101B-9397-08002B2CF9AE}" pid="19" name="Mendeley Recent Style Id 7_1">
    <vt:lpwstr>http://www.zotero.org/styles/gost-r-7-0-5-2008</vt:lpwstr>
  </property>
  <property fmtid="{D5CDD505-2E9C-101B-9397-08002B2CF9AE}" pid="20" name="Mendeley Recent Style Name 7_1">
    <vt:lpwstr>Russian GOST R 7.0.5-2008 (Russian)</vt:lpwstr>
  </property>
  <property fmtid="{D5CDD505-2E9C-101B-9397-08002B2CF9AE}" pid="21" name="Mendeley Recent Style Id 8_1">
    <vt:lpwstr>http://www.zotero.org/styles/gost-r-7-0-5-2008-numeric</vt:lpwstr>
  </property>
  <property fmtid="{D5CDD505-2E9C-101B-9397-08002B2CF9AE}" pid="22" name="Mendeley Recent Style Name 8_1">
    <vt:lpwstr>Russian GOST R 7.0.5-2008 (numeric)</vt:lpwstr>
  </property>
  <property fmtid="{D5CDD505-2E9C-101B-9397-08002B2CF9AE}" pid="23" name="Mendeley Recent Style Id 9_1">
    <vt:lpwstr>http://csl.mendeley.com/styles/7762213/gost-r-7-0-5-2008-numeric-3</vt:lpwstr>
  </property>
  <property fmtid="{D5CDD505-2E9C-101B-9397-08002B2CF9AE}" pid="24" name="Mendeley Recent Style Name 9_1">
    <vt:lpwstr>Russian GOST R 7.0.5-2008 (numeric) - Alexander Dzuban</vt:lpwstr>
  </property>
</Properties>
</file>