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51F3B" w14:textId="22BCBA9B" w:rsidR="007F5DEF" w:rsidRDefault="00B90B5F" w:rsidP="007F5DEF">
      <w:pPr>
        <w:pStyle w:val="10"/>
        <w:pBdr>
          <w:top w:val="nil"/>
          <w:left w:val="nil"/>
          <w:bottom w:val="nil"/>
          <w:right w:val="nil"/>
          <w:between w:val="nil"/>
        </w:pBd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Изучение стабильности β-лактамных антибиотиков в курином мясе</w:t>
      </w:r>
    </w:p>
    <w:p w14:paraId="22CBD854" w14:textId="4E3528F0" w:rsidR="003D353D" w:rsidRDefault="00B90B5F">
      <w:pPr>
        <w:pStyle w:val="10"/>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Усанова Е.Д.</w:t>
      </w:r>
      <w:r w:rsidRPr="00B90B5F">
        <w:rPr>
          <w:rFonts w:ascii="Times New Roman" w:eastAsia="Times New Roman" w:hAnsi="Times New Roman" w:cs="Times New Roman"/>
          <w:b/>
          <w:i/>
          <w:color w:val="000000"/>
          <w:sz w:val="24"/>
          <w:szCs w:val="24"/>
          <w:vertAlign w:val="superscript"/>
        </w:rPr>
        <w:t xml:space="preserve"> </w:t>
      </w:r>
      <w:r>
        <w:rPr>
          <w:rFonts w:ascii="Times New Roman" w:eastAsia="Times New Roman" w:hAnsi="Times New Roman" w:cs="Times New Roman"/>
          <w:b/>
          <w:i/>
          <w:color w:val="000000"/>
          <w:sz w:val="24"/>
          <w:szCs w:val="24"/>
          <w:vertAlign w:val="superscript"/>
        </w:rPr>
        <w:t>1</w:t>
      </w:r>
      <w:r>
        <w:rPr>
          <w:rFonts w:ascii="Times New Roman" w:eastAsia="Times New Roman" w:hAnsi="Times New Roman" w:cs="Times New Roman"/>
          <w:b/>
          <w:i/>
          <w:color w:val="000000"/>
          <w:sz w:val="24"/>
          <w:szCs w:val="24"/>
        </w:rPr>
        <w:t>, Вокуев М.Ф.</w:t>
      </w:r>
      <w:r w:rsidRPr="00B90B5F">
        <w:rPr>
          <w:rFonts w:ascii="Times New Roman" w:eastAsia="Times New Roman" w:hAnsi="Times New Roman" w:cs="Times New Roman"/>
          <w:b/>
          <w:i/>
          <w:color w:val="000000"/>
          <w:sz w:val="24"/>
          <w:szCs w:val="24"/>
          <w:vertAlign w:val="superscript"/>
        </w:rPr>
        <w:t xml:space="preserve"> </w:t>
      </w:r>
      <w:r w:rsidRPr="003D353D">
        <w:rPr>
          <w:rFonts w:ascii="Times New Roman" w:eastAsia="Times New Roman" w:hAnsi="Times New Roman" w:cs="Times New Roman"/>
          <w:b/>
          <w:i/>
          <w:color w:val="000000"/>
          <w:sz w:val="24"/>
          <w:szCs w:val="24"/>
          <w:vertAlign w:val="superscript"/>
        </w:rPr>
        <w:t>1</w:t>
      </w:r>
      <w:r>
        <w:rPr>
          <w:rFonts w:ascii="Times New Roman" w:eastAsia="Times New Roman" w:hAnsi="Times New Roman" w:cs="Times New Roman"/>
          <w:b/>
          <w:i/>
          <w:color w:val="000000"/>
          <w:sz w:val="24"/>
          <w:szCs w:val="24"/>
        </w:rPr>
        <w:t xml:space="preserve">, </w:t>
      </w:r>
      <w:r w:rsidR="003D353D" w:rsidRPr="003D353D">
        <w:rPr>
          <w:rFonts w:ascii="Times New Roman" w:eastAsia="Times New Roman" w:hAnsi="Times New Roman" w:cs="Times New Roman"/>
          <w:b/>
          <w:i/>
          <w:color w:val="000000"/>
          <w:sz w:val="24"/>
          <w:szCs w:val="24"/>
        </w:rPr>
        <w:t>Мелехин А.О</w:t>
      </w:r>
      <w:r>
        <w:rPr>
          <w:rFonts w:ascii="Times New Roman" w:eastAsia="Times New Roman" w:hAnsi="Times New Roman" w:cs="Times New Roman"/>
          <w:b/>
          <w:i/>
          <w:color w:val="000000"/>
          <w:sz w:val="24"/>
          <w:szCs w:val="24"/>
        </w:rPr>
        <w:t>.</w:t>
      </w:r>
      <w:r w:rsidR="003D353D" w:rsidRPr="003D353D">
        <w:rPr>
          <w:rFonts w:ascii="Times New Roman" w:eastAsia="Times New Roman" w:hAnsi="Times New Roman" w:cs="Times New Roman"/>
          <w:b/>
          <w:i/>
          <w:color w:val="000000"/>
          <w:sz w:val="24"/>
          <w:szCs w:val="24"/>
          <w:vertAlign w:val="superscript"/>
        </w:rPr>
        <w:t>,</w:t>
      </w:r>
      <w:r w:rsidR="00334F88" w:rsidRPr="003D353D">
        <w:rPr>
          <w:rFonts w:ascii="Times New Roman" w:eastAsia="Times New Roman" w:hAnsi="Times New Roman" w:cs="Times New Roman"/>
          <w:b/>
          <w:i/>
          <w:color w:val="000000"/>
          <w:sz w:val="24"/>
          <w:szCs w:val="24"/>
          <w:vertAlign w:val="superscript"/>
        </w:rPr>
        <w:t>2</w:t>
      </w:r>
    </w:p>
    <w:p w14:paraId="0136C358" w14:textId="7A1B7128" w:rsidR="0030243C" w:rsidRDefault="00B90B5F">
      <w:pPr>
        <w:pStyle w:val="10"/>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Студент, 6 курс специалитета</w:t>
      </w:r>
    </w:p>
    <w:p w14:paraId="2CF0BC9E" w14:textId="77777777" w:rsidR="003D353D" w:rsidRPr="003D353D" w:rsidRDefault="00334F88" w:rsidP="003D353D">
      <w:pPr>
        <w:pStyle w:val="10"/>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vertAlign w:val="superscript"/>
        </w:rPr>
        <w:t>1</w:t>
      </w:r>
      <w:r w:rsidR="003D353D" w:rsidRPr="003D353D">
        <w:t xml:space="preserve"> </w:t>
      </w:r>
      <w:r w:rsidR="003D353D" w:rsidRPr="003D353D">
        <w:rPr>
          <w:rFonts w:ascii="Times New Roman" w:eastAsia="Times New Roman" w:hAnsi="Times New Roman" w:cs="Times New Roman"/>
          <w:i/>
          <w:color w:val="000000"/>
          <w:sz w:val="24"/>
          <w:szCs w:val="24"/>
        </w:rPr>
        <w:t xml:space="preserve">Московский государственный университет имени М.В. Ломоносова, </w:t>
      </w:r>
    </w:p>
    <w:p w14:paraId="2A80D557" w14:textId="77777777" w:rsidR="003D353D" w:rsidRDefault="003D353D" w:rsidP="003D353D">
      <w:pPr>
        <w:pStyle w:val="10"/>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х</w:t>
      </w:r>
      <w:r w:rsidRPr="003D353D">
        <w:rPr>
          <w:rFonts w:ascii="Times New Roman" w:eastAsia="Times New Roman" w:hAnsi="Times New Roman" w:cs="Times New Roman"/>
          <w:i/>
          <w:color w:val="000000"/>
          <w:sz w:val="24"/>
          <w:szCs w:val="24"/>
        </w:rPr>
        <w:t xml:space="preserve">имический факультет, Москва, Россия </w:t>
      </w:r>
    </w:p>
    <w:p w14:paraId="2B8524B7" w14:textId="3DBEBACD" w:rsidR="0030243C" w:rsidRDefault="00334F88" w:rsidP="003D353D">
      <w:pPr>
        <w:pStyle w:val="10"/>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vertAlign w:val="superscript"/>
        </w:rPr>
        <w:t>2</w:t>
      </w:r>
      <w:r w:rsidR="00225CC3">
        <w:rPr>
          <w:rFonts w:ascii="Times New Roman" w:eastAsia="Times New Roman" w:hAnsi="Times New Roman" w:cs="Times New Roman"/>
          <w:i/>
          <w:color w:val="000000"/>
          <w:sz w:val="24"/>
          <w:szCs w:val="24"/>
          <w:vertAlign w:val="superscript"/>
        </w:rPr>
        <w:t xml:space="preserve"> </w:t>
      </w:r>
      <w:r w:rsidR="004856EF" w:rsidRPr="004856EF">
        <w:rPr>
          <w:rFonts w:ascii="Times New Roman" w:eastAsia="Times New Roman" w:hAnsi="Times New Roman" w:cs="Times New Roman"/>
          <w:i/>
          <w:color w:val="000000"/>
          <w:sz w:val="24"/>
          <w:szCs w:val="24"/>
        </w:rPr>
        <w:t>Федеральный центр охраны здоровья животных</w:t>
      </w:r>
      <w:r>
        <w:rPr>
          <w:rFonts w:ascii="Times New Roman" w:eastAsia="Times New Roman" w:hAnsi="Times New Roman" w:cs="Times New Roman"/>
          <w:i/>
          <w:color w:val="000000"/>
          <w:sz w:val="24"/>
          <w:szCs w:val="24"/>
        </w:rPr>
        <w:t>, </w:t>
      </w:r>
    </w:p>
    <w:p w14:paraId="2DDE41DB" w14:textId="77777777" w:rsidR="0030243C" w:rsidRDefault="00334F88">
      <w:pPr>
        <w:pStyle w:val="10"/>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Москва, Россия</w:t>
      </w:r>
    </w:p>
    <w:p w14:paraId="429147B0" w14:textId="2FC0972E" w:rsidR="0030243C" w:rsidRPr="00225CC3" w:rsidRDefault="00334F88">
      <w:pPr>
        <w:pStyle w:val="10"/>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3D353D">
        <w:rPr>
          <w:rFonts w:ascii="Times New Roman" w:eastAsia="Times New Roman" w:hAnsi="Times New Roman" w:cs="Times New Roman"/>
          <w:i/>
          <w:color w:val="000000"/>
          <w:sz w:val="24"/>
          <w:szCs w:val="24"/>
          <w:lang w:val="en-US"/>
        </w:rPr>
        <w:t>E</w:t>
      </w:r>
      <w:r w:rsidRPr="00225CC3">
        <w:rPr>
          <w:rFonts w:ascii="Times New Roman" w:eastAsia="Times New Roman" w:hAnsi="Times New Roman" w:cs="Times New Roman"/>
          <w:i/>
          <w:color w:val="000000"/>
          <w:sz w:val="24"/>
          <w:szCs w:val="24"/>
        </w:rPr>
        <w:t>–</w:t>
      </w:r>
      <w:r w:rsidRPr="003D353D">
        <w:rPr>
          <w:rFonts w:ascii="Times New Roman" w:eastAsia="Times New Roman" w:hAnsi="Times New Roman" w:cs="Times New Roman"/>
          <w:i/>
          <w:color w:val="000000"/>
          <w:sz w:val="24"/>
          <w:szCs w:val="24"/>
          <w:lang w:val="en-US"/>
        </w:rPr>
        <w:t>mail</w:t>
      </w:r>
      <w:r w:rsidRPr="00225CC3">
        <w:rPr>
          <w:rFonts w:ascii="Times New Roman" w:eastAsia="Times New Roman" w:hAnsi="Times New Roman" w:cs="Times New Roman"/>
          <w:i/>
          <w:color w:val="000000"/>
          <w:sz w:val="24"/>
          <w:szCs w:val="24"/>
        </w:rPr>
        <w:t xml:space="preserve">: </w:t>
      </w:r>
      <w:r w:rsidR="00B90B5F">
        <w:rPr>
          <w:rFonts w:ascii="Times New Roman" w:eastAsia="Times New Roman" w:hAnsi="Times New Roman" w:cs="Times New Roman"/>
          <w:i/>
          <w:color w:val="000000"/>
          <w:sz w:val="24"/>
          <w:szCs w:val="24"/>
          <w:u w:val="single"/>
          <w:lang w:val="en-US"/>
        </w:rPr>
        <w:t>usanova</w:t>
      </w:r>
      <w:r w:rsidR="00B90B5F" w:rsidRPr="00225CC3">
        <w:rPr>
          <w:rFonts w:ascii="Times New Roman" w:eastAsia="Times New Roman" w:hAnsi="Times New Roman" w:cs="Times New Roman"/>
          <w:i/>
          <w:color w:val="000000"/>
          <w:sz w:val="24"/>
          <w:szCs w:val="24"/>
          <w:u w:val="single"/>
        </w:rPr>
        <w:t>.</w:t>
      </w:r>
      <w:r w:rsidR="00B90B5F">
        <w:rPr>
          <w:rFonts w:ascii="Times New Roman" w:eastAsia="Times New Roman" w:hAnsi="Times New Roman" w:cs="Times New Roman"/>
          <w:i/>
          <w:color w:val="000000"/>
          <w:sz w:val="24"/>
          <w:szCs w:val="24"/>
          <w:u w:val="single"/>
          <w:lang w:val="en-US"/>
        </w:rPr>
        <w:t>e</w:t>
      </w:r>
      <w:r w:rsidR="00B90B5F" w:rsidRPr="00225CC3">
        <w:rPr>
          <w:rFonts w:ascii="Times New Roman" w:eastAsia="Times New Roman" w:hAnsi="Times New Roman" w:cs="Times New Roman"/>
          <w:i/>
          <w:color w:val="000000"/>
          <w:sz w:val="24"/>
          <w:szCs w:val="24"/>
          <w:u w:val="single"/>
        </w:rPr>
        <w:t>.</w:t>
      </w:r>
      <w:r w:rsidR="00B90B5F">
        <w:rPr>
          <w:rFonts w:ascii="Times New Roman" w:eastAsia="Times New Roman" w:hAnsi="Times New Roman" w:cs="Times New Roman"/>
          <w:i/>
          <w:color w:val="000000"/>
          <w:sz w:val="24"/>
          <w:szCs w:val="24"/>
          <w:u w:val="single"/>
          <w:lang w:val="en-US"/>
        </w:rPr>
        <w:t>d</w:t>
      </w:r>
      <w:r w:rsidR="00B90B5F" w:rsidRPr="00225CC3">
        <w:rPr>
          <w:rFonts w:ascii="Times New Roman" w:eastAsia="Times New Roman" w:hAnsi="Times New Roman" w:cs="Times New Roman"/>
          <w:i/>
          <w:color w:val="000000"/>
          <w:sz w:val="24"/>
          <w:szCs w:val="24"/>
          <w:u w:val="single"/>
        </w:rPr>
        <w:t>@</w:t>
      </w:r>
      <w:r w:rsidR="00B90B5F">
        <w:rPr>
          <w:rFonts w:ascii="Times New Roman" w:eastAsia="Times New Roman" w:hAnsi="Times New Roman" w:cs="Times New Roman"/>
          <w:i/>
          <w:color w:val="000000"/>
          <w:sz w:val="24"/>
          <w:szCs w:val="24"/>
          <w:u w:val="single"/>
          <w:lang w:val="en-US"/>
        </w:rPr>
        <w:t>gmail</w:t>
      </w:r>
      <w:r w:rsidR="00B90B5F" w:rsidRPr="00225CC3">
        <w:rPr>
          <w:rFonts w:ascii="Times New Roman" w:eastAsia="Times New Roman" w:hAnsi="Times New Roman" w:cs="Times New Roman"/>
          <w:i/>
          <w:color w:val="000000"/>
          <w:sz w:val="24"/>
          <w:szCs w:val="24"/>
          <w:u w:val="single"/>
        </w:rPr>
        <w:t>.</w:t>
      </w:r>
      <w:r w:rsidR="00B90B5F">
        <w:rPr>
          <w:rFonts w:ascii="Times New Roman" w:eastAsia="Times New Roman" w:hAnsi="Times New Roman" w:cs="Times New Roman"/>
          <w:i/>
          <w:color w:val="000000"/>
          <w:sz w:val="24"/>
          <w:szCs w:val="24"/>
          <w:u w:val="single"/>
          <w:lang w:val="en-US"/>
        </w:rPr>
        <w:t>com</w:t>
      </w:r>
      <w:r w:rsidRPr="00225CC3">
        <w:rPr>
          <w:rFonts w:ascii="Times New Roman" w:eastAsia="Times New Roman" w:hAnsi="Times New Roman" w:cs="Times New Roman"/>
          <w:i/>
          <w:color w:val="000000"/>
          <w:sz w:val="24"/>
          <w:szCs w:val="24"/>
        </w:rPr>
        <w:t xml:space="preserve"> </w:t>
      </w:r>
    </w:p>
    <w:p w14:paraId="4539CF42" w14:textId="01B2EE3B" w:rsidR="00B90B5F" w:rsidRDefault="00271798" w:rsidP="00F57637">
      <w:pPr>
        <w:pStyle w:val="1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Бета-лактамные антибиотики широко применяются в медицине и в ветеринарии для профилактики и лечения заболеваний, а также в качестве стимуляторов роста. Актуальной проблемой является загрязнение ими пищевой продукции</w:t>
      </w:r>
      <w:r w:rsidR="00DA2021">
        <w:rPr>
          <w:rFonts w:ascii="Times New Roman" w:eastAsia="Times New Roman" w:hAnsi="Times New Roman" w:cs="Times New Roman"/>
          <w:color w:val="000000"/>
          <w:sz w:val="24"/>
          <w:szCs w:val="24"/>
        </w:rPr>
        <w:t xml:space="preserve"> в результате неправильного и неконтролируемого применения</w:t>
      </w:r>
      <w:r>
        <w:rPr>
          <w:rFonts w:ascii="Times New Roman" w:eastAsia="Times New Roman" w:hAnsi="Times New Roman" w:cs="Times New Roman"/>
          <w:color w:val="000000"/>
          <w:sz w:val="24"/>
          <w:szCs w:val="24"/>
        </w:rPr>
        <w:t>, так как даже небольшие количества могут вызывать аллергические реакции. Помимо этого, повышается вероятность появления резистентных штаммов бактерий,</w:t>
      </w:r>
      <w:r w:rsidR="00DA2021">
        <w:rPr>
          <w:rFonts w:ascii="Times New Roman" w:eastAsia="Times New Roman" w:hAnsi="Times New Roman" w:cs="Times New Roman"/>
          <w:color w:val="000000"/>
          <w:sz w:val="24"/>
          <w:szCs w:val="24"/>
        </w:rPr>
        <w:t xml:space="preserve"> как внутри животных, так и внутри человека за счет попадания малых доз антибиотика из пищи</w:t>
      </w:r>
      <w:r w:rsidR="006D46B0">
        <w:rPr>
          <w:rFonts w:ascii="Times New Roman" w:eastAsia="Times New Roman" w:hAnsi="Times New Roman" w:cs="Times New Roman"/>
          <w:color w:val="000000"/>
          <w:sz w:val="24"/>
          <w:szCs w:val="24"/>
        </w:rPr>
        <w:t>, что может приводить к вспышкам заболеваний</w:t>
      </w:r>
      <w:r w:rsidR="005D4D9A" w:rsidRPr="005D4D9A">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"/>
          <w:id w:val="1828790625"/>
          <w:placeholder>
            <w:docPart w:val="DefaultPlaceholder_-1854013440"/>
          </w:placeholder>
        </w:sdtPr>
        <w:sdtContent>
          <w:r w:rsidR="005D4D9A" w:rsidRPr="005D4D9A">
            <w:rPr>
              <w:rFonts w:ascii="Times New Roman" w:eastAsia="Times New Roman" w:hAnsi="Times New Roman" w:cs="Times New Roman"/>
              <w:color w:val="000000"/>
              <w:sz w:val="24"/>
              <w:szCs w:val="24"/>
            </w:rPr>
            <w:t>[1]</w:t>
          </w:r>
        </w:sdtContent>
      </w:sdt>
      <w:r w:rsidR="00DA2021">
        <w:rPr>
          <w:rFonts w:ascii="Times New Roman" w:eastAsia="Times New Roman" w:hAnsi="Times New Roman" w:cs="Times New Roman"/>
          <w:color w:val="000000"/>
          <w:sz w:val="24"/>
          <w:szCs w:val="24"/>
        </w:rPr>
        <w:t xml:space="preserve">. Поэтому </w:t>
      </w:r>
      <w:r w:rsidR="00856E3D">
        <w:rPr>
          <w:rFonts w:ascii="Times New Roman" w:eastAsia="Times New Roman" w:hAnsi="Times New Roman" w:cs="Times New Roman"/>
          <w:color w:val="000000"/>
          <w:sz w:val="24"/>
          <w:szCs w:val="24"/>
        </w:rPr>
        <w:t>необходимо</w:t>
      </w:r>
      <w:r w:rsidR="003A6649">
        <w:rPr>
          <w:rFonts w:ascii="Times New Roman" w:eastAsia="Times New Roman" w:hAnsi="Times New Roman" w:cs="Times New Roman"/>
          <w:color w:val="000000"/>
          <w:sz w:val="24"/>
          <w:szCs w:val="24"/>
        </w:rPr>
        <w:t xml:space="preserve"> осуществлять мониторинг </w:t>
      </w:r>
      <w:r w:rsidR="006D46B0">
        <w:rPr>
          <w:rFonts w:ascii="Times New Roman" w:eastAsia="Times New Roman" w:hAnsi="Times New Roman" w:cs="Times New Roman"/>
          <w:color w:val="000000"/>
          <w:sz w:val="24"/>
          <w:szCs w:val="24"/>
        </w:rPr>
        <w:t xml:space="preserve">остаточного </w:t>
      </w:r>
      <w:r w:rsidR="003A6649">
        <w:rPr>
          <w:rFonts w:ascii="Times New Roman" w:eastAsia="Times New Roman" w:hAnsi="Times New Roman" w:cs="Times New Roman"/>
          <w:color w:val="000000"/>
          <w:sz w:val="24"/>
          <w:szCs w:val="24"/>
        </w:rPr>
        <w:t>содержания антибиотиков в продуктах питания</w:t>
      </w:r>
      <w:r w:rsidR="00856E3D">
        <w:rPr>
          <w:rFonts w:ascii="Times New Roman" w:eastAsia="Times New Roman" w:hAnsi="Times New Roman" w:cs="Times New Roman"/>
          <w:color w:val="000000"/>
          <w:sz w:val="24"/>
          <w:szCs w:val="24"/>
        </w:rPr>
        <w:t>.</w:t>
      </w:r>
    </w:p>
    <w:p w14:paraId="22C70AFB" w14:textId="77777777" w:rsidR="002471EA" w:rsidRDefault="003A6649" w:rsidP="002471EA">
      <w:pPr>
        <w:pStyle w:val="1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Согласно</w:t>
      </w:r>
      <w:r w:rsidRPr="003A66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w:t>
      </w:r>
      <w:r w:rsidRPr="003A6649">
        <w:rPr>
          <w:rFonts w:ascii="Times New Roman" w:eastAsia="Times New Roman" w:hAnsi="Times New Roman" w:cs="Times New Roman"/>
          <w:color w:val="000000"/>
          <w:sz w:val="24"/>
          <w:szCs w:val="24"/>
        </w:rPr>
        <w:t>ешени</w:t>
      </w:r>
      <w:r>
        <w:rPr>
          <w:rFonts w:ascii="Times New Roman" w:eastAsia="Times New Roman" w:hAnsi="Times New Roman" w:cs="Times New Roman"/>
          <w:color w:val="000000"/>
          <w:sz w:val="24"/>
          <w:szCs w:val="24"/>
        </w:rPr>
        <w:t>ю</w:t>
      </w:r>
      <w:r w:rsidRPr="003A6649">
        <w:rPr>
          <w:rFonts w:ascii="Times New Roman" w:eastAsia="Times New Roman" w:hAnsi="Times New Roman" w:cs="Times New Roman"/>
          <w:color w:val="000000"/>
          <w:sz w:val="24"/>
          <w:szCs w:val="24"/>
        </w:rPr>
        <w:t xml:space="preserve"> Совета Евразийской экономической комиссии N 94</w:t>
      </w:r>
      <w:r>
        <w:rPr>
          <w:rFonts w:ascii="Times New Roman" w:eastAsia="Times New Roman" w:hAnsi="Times New Roman" w:cs="Times New Roman"/>
          <w:color w:val="000000"/>
          <w:sz w:val="24"/>
          <w:szCs w:val="24"/>
        </w:rPr>
        <w:t xml:space="preserve">, </w:t>
      </w:r>
      <w:r w:rsidR="00856E3D">
        <w:rPr>
          <w:rFonts w:ascii="Times New Roman" w:eastAsia="Times New Roman" w:hAnsi="Times New Roman" w:cs="Times New Roman"/>
          <w:color w:val="000000"/>
          <w:sz w:val="24"/>
          <w:szCs w:val="24"/>
        </w:rPr>
        <w:t xml:space="preserve">в случае превышения допустимого содержания </w:t>
      </w:r>
      <w:r w:rsidR="00050B2B">
        <w:rPr>
          <w:rFonts w:ascii="Times New Roman" w:eastAsia="Times New Roman" w:hAnsi="Times New Roman" w:cs="Times New Roman"/>
          <w:color w:val="000000"/>
          <w:sz w:val="24"/>
          <w:szCs w:val="24"/>
        </w:rPr>
        <w:t xml:space="preserve">антибиотиков в пищевой продукции </w:t>
      </w:r>
      <w:r w:rsidR="00285CDF">
        <w:rPr>
          <w:rFonts w:ascii="Times New Roman" w:eastAsia="Times New Roman" w:hAnsi="Times New Roman" w:cs="Times New Roman"/>
          <w:color w:val="000000"/>
          <w:sz w:val="24"/>
          <w:szCs w:val="24"/>
        </w:rPr>
        <w:t xml:space="preserve">лаборатория </w:t>
      </w:r>
      <w:r w:rsidR="00856E3D">
        <w:rPr>
          <w:rFonts w:ascii="Times New Roman" w:eastAsia="Times New Roman" w:hAnsi="Times New Roman" w:cs="Times New Roman"/>
          <w:color w:val="000000"/>
          <w:sz w:val="24"/>
          <w:szCs w:val="24"/>
        </w:rPr>
        <w:t>должн</w:t>
      </w:r>
      <w:r w:rsidR="00285CDF">
        <w:rPr>
          <w:rFonts w:ascii="Times New Roman" w:eastAsia="Times New Roman" w:hAnsi="Times New Roman" w:cs="Times New Roman"/>
          <w:color w:val="000000"/>
          <w:sz w:val="24"/>
          <w:szCs w:val="24"/>
        </w:rPr>
        <w:t>а</w:t>
      </w:r>
      <w:r w:rsidR="00856E3D">
        <w:rPr>
          <w:rFonts w:ascii="Times New Roman" w:eastAsia="Times New Roman" w:hAnsi="Times New Roman" w:cs="Times New Roman"/>
          <w:color w:val="000000"/>
          <w:sz w:val="24"/>
          <w:szCs w:val="24"/>
        </w:rPr>
        <w:t xml:space="preserve"> </w:t>
      </w:r>
      <w:r w:rsidR="00285CDF">
        <w:rPr>
          <w:rFonts w:ascii="Times New Roman" w:eastAsia="Times New Roman" w:hAnsi="Times New Roman" w:cs="Times New Roman"/>
          <w:color w:val="000000"/>
          <w:sz w:val="24"/>
          <w:szCs w:val="24"/>
        </w:rPr>
        <w:t xml:space="preserve">сохранять контрольные образцы </w:t>
      </w:r>
      <w:r w:rsidR="00856E3D">
        <w:rPr>
          <w:rFonts w:ascii="Times New Roman" w:eastAsia="Times New Roman" w:hAnsi="Times New Roman" w:cs="Times New Roman"/>
          <w:color w:val="000000"/>
          <w:sz w:val="24"/>
          <w:szCs w:val="24"/>
        </w:rPr>
        <w:t xml:space="preserve">в течение 3 месяцев без изменения </w:t>
      </w:r>
      <w:r w:rsidR="00285CDF">
        <w:rPr>
          <w:rFonts w:ascii="Times New Roman" w:eastAsia="Times New Roman" w:hAnsi="Times New Roman" w:cs="Times New Roman"/>
          <w:color w:val="000000"/>
          <w:sz w:val="24"/>
          <w:szCs w:val="24"/>
        </w:rPr>
        <w:t xml:space="preserve">их </w:t>
      </w:r>
      <w:r w:rsidR="00856E3D">
        <w:rPr>
          <w:rFonts w:ascii="Times New Roman" w:eastAsia="Times New Roman" w:hAnsi="Times New Roman" w:cs="Times New Roman"/>
          <w:color w:val="000000"/>
          <w:sz w:val="24"/>
          <w:szCs w:val="24"/>
        </w:rPr>
        <w:t xml:space="preserve">характеристик и состава. </w:t>
      </w:r>
      <w:r w:rsidR="00050B2B">
        <w:rPr>
          <w:rFonts w:ascii="Times New Roman" w:eastAsia="Times New Roman" w:hAnsi="Times New Roman" w:cs="Times New Roman"/>
          <w:color w:val="000000"/>
          <w:sz w:val="24"/>
          <w:szCs w:val="24"/>
        </w:rPr>
        <w:t xml:space="preserve">Для того, чтобы соблюсти эти требования, необходимо подобрать оптимальные условия хранения проб, особенно важно это для </w:t>
      </w:r>
      <w:r w:rsidR="005D4D9A">
        <w:rPr>
          <w:rFonts w:ascii="Times New Roman" w:eastAsia="Times New Roman" w:hAnsi="Times New Roman" w:cs="Times New Roman"/>
          <w:color w:val="000000"/>
          <w:sz w:val="24"/>
          <w:szCs w:val="24"/>
        </w:rPr>
        <w:t xml:space="preserve">бета-лактамных антибиотиков, так как </w:t>
      </w:r>
      <w:r w:rsidR="002471EA">
        <w:rPr>
          <w:rFonts w:ascii="Times New Roman" w:eastAsia="Times New Roman" w:hAnsi="Times New Roman" w:cs="Times New Roman"/>
          <w:color w:val="000000"/>
          <w:sz w:val="24"/>
          <w:szCs w:val="24"/>
        </w:rPr>
        <w:t>они не очень стабильны</w:t>
      </w:r>
      <w:r w:rsidR="005D4D9A">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"/>
          <w:id w:val="1527986479"/>
          <w:placeholder>
            <w:docPart w:val="DefaultPlaceholder_-1854013440"/>
          </w:placeholder>
        </w:sdtPr>
        <w:sdtContent>
          <w:r w:rsidR="005D4D9A" w:rsidRPr="005D4D9A">
            <w:rPr>
              <w:rFonts w:ascii="Times New Roman" w:eastAsia="Times New Roman" w:hAnsi="Times New Roman" w:cs="Times New Roman"/>
              <w:color w:val="000000"/>
              <w:sz w:val="24"/>
              <w:szCs w:val="24"/>
            </w:rPr>
            <w:t>[2]</w:t>
          </w:r>
        </w:sdtContent>
      </w:sdt>
      <w:r w:rsidR="002471EA">
        <w:rPr>
          <w:rFonts w:ascii="Times New Roman" w:eastAsia="Times New Roman" w:hAnsi="Times New Roman" w:cs="Times New Roman"/>
          <w:color w:val="000000"/>
          <w:sz w:val="24"/>
          <w:szCs w:val="24"/>
        </w:rPr>
        <w:t>.</w:t>
      </w:r>
    </w:p>
    <w:p w14:paraId="2DE72D2F" w14:textId="36BE26A3" w:rsidR="002471EA" w:rsidRDefault="00F57637" w:rsidP="002471EA">
      <w:pPr>
        <w:pStyle w:val="1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F57637">
        <w:rPr>
          <w:rFonts w:ascii="Times New Roman" w:eastAsia="Times New Roman" w:hAnsi="Times New Roman" w:cs="Times New Roman"/>
          <w:color w:val="000000"/>
          <w:sz w:val="24"/>
          <w:szCs w:val="24"/>
        </w:rPr>
        <w:t xml:space="preserve">Цель настоящей работы </w:t>
      </w:r>
      <w:r w:rsidR="009D5B58">
        <w:rPr>
          <w:rFonts w:ascii="Times New Roman" w:eastAsia="Times New Roman" w:hAnsi="Times New Roman" w:cs="Times New Roman"/>
          <w:color w:val="000000"/>
          <w:sz w:val="24"/>
          <w:szCs w:val="24"/>
        </w:rPr>
        <w:t xml:space="preserve">состояла в изучении </w:t>
      </w:r>
      <w:r w:rsidR="00266CEA">
        <w:rPr>
          <w:rFonts w:ascii="Times New Roman" w:eastAsia="Times New Roman" w:hAnsi="Times New Roman" w:cs="Times New Roman"/>
          <w:color w:val="000000"/>
          <w:sz w:val="24"/>
          <w:szCs w:val="24"/>
        </w:rPr>
        <w:t xml:space="preserve">стабильности бета-лактамных антибиотиков (6 соединений) </w:t>
      </w:r>
      <w:r w:rsidR="00EE2ACD">
        <w:rPr>
          <w:rFonts w:ascii="Times New Roman" w:eastAsia="Times New Roman" w:hAnsi="Times New Roman" w:cs="Times New Roman"/>
          <w:color w:val="000000"/>
          <w:sz w:val="24"/>
          <w:szCs w:val="24"/>
        </w:rPr>
        <w:t xml:space="preserve">в курином мясе </w:t>
      </w:r>
      <w:r w:rsidR="00266CEA">
        <w:rPr>
          <w:rFonts w:ascii="Times New Roman" w:eastAsia="Times New Roman" w:hAnsi="Times New Roman" w:cs="Times New Roman"/>
          <w:color w:val="000000"/>
          <w:sz w:val="24"/>
          <w:szCs w:val="24"/>
        </w:rPr>
        <w:t xml:space="preserve">при различных условиях хранения: при температурах </w:t>
      </w:r>
      <w:r w:rsidR="00202FD5">
        <w:rPr>
          <w:rFonts w:ascii="Times New Roman" w:eastAsia="Times New Roman" w:hAnsi="Times New Roman" w:cs="Times New Roman"/>
          <w:color w:val="000000"/>
          <w:sz w:val="24"/>
          <w:szCs w:val="24"/>
        </w:rPr>
        <w:t>+</w:t>
      </w:r>
      <w:r w:rsidR="00266CEA">
        <w:rPr>
          <w:rFonts w:ascii="Times New Roman" w:eastAsia="Times New Roman" w:hAnsi="Times New Roman" w:cs="Times New Roman"/>
          <w:color w:val="000000"/>
          <w:sz w:val="24"/>
          <w:szCs w:val="24"/>
        </w:rPr>
        <w:t>4, -20</w:t>
      </w:r>
      <w:r w:rsidR="00CD26F8">
        <w:rPr>
          <w:rFonts w:ascii="Times New Roman" w:eastAsia="Times New Roman" w:hAnsi="Times New Roman" w:cs="Times New Roman"/>
          <w:color w:val="000000"/>
          <w:sz w:val="24"/>
          <w:szCs w:val="24"/>
        </w:rPr>
        <w:t>,</w:t>
      </w:r>
      <w:r w:rsidR="00266CEA">
        <w:rPr>
          <w:rFonts w:ascii="Times New Roman" w:eastAsia="Times New Roman" w:hAnsi="Times New Roman" w:cs="Times New Roman"/>
          <w:color w:val="000000"/>
          <w:sz w:val="24"/>
          <w:szCs w:val="24"/>
        </w:rPr>
        <w:t xml:space="preserve"> -86 </w:t>
      </w:r>
      <w:r w:rsidR="00CD26F8">
        <w:rPr>
          <w:rFonts w:eastAsia="Times New Roman"/>
          <w:color w:val="000000"/>
          <w:sz w:val="24"/>
          <w:szCs w:val="24"/>
        </w:rPr>
        <w:t>°</w:t>
      </w:r>
      <w:r w:rsidR="00CD26F8">
        <w:rPr>
          <w:rFonts w:ascii="Times New Roman" w:eastAsia="Times New Roman" w:hAnsi="Times New Roman" w:cs="Times New Roman"/>
          <w:color w:val="000000"/>
          <w:sz w:val="24"/>
          <w:szCs w:val="24"/>
          <w:lang w:val="en-US"/>
        </w:rPr>
        <w:t>C</w:t>
      </w:r>
      <w:r w:rsidR="00CD26F8" w:rsidRPr="00CD26F8">
        <w:rPr>
          <w:rFonts w:ascii="Times New Roman" w:eastAsia="Times New Roman" w:hAnsi="Times New Roman" w:cs="Times New Roman"/>
          <w:color w:val="000000"/>
          <w:sz w:val="24"/>
          <w:szCs w:val="24"/>
        </w:rPr>
        <w:t xml:space="preserve"> </w:t>
      </w:r>
      <w:r w:rsidR="00CD26F8">
        <w:rPr>
          <w:rFonts w:ascii="Times New Roman" w:eastAsia="Times New Roman" w:hAnsi="Times New Roman" w:cs="Times New Roman"/>
          <w:color w:val="000000"/>
          <w:sz w:val="24"/>
          <w:szCs w:val="24"/>
        </w:rPr>
        <w:t xml:space="preserve">без повторной заморозки проб и при -20 </w:t>
      </w:r>
      <w:r w:rsidR="00CD26F8">
        <w:rPr>
          <w:rFonts w:eastAsia="Times New Roman"/>
          <w:color w:val="000000"/>
          <w:sz w:val="24"/>
          <w:szCs w:val="24"/>
        </w:rPr>
        <w:t>°</w:t>
      </w:r>
      <w:r w:rsidR="00CD26F8">
        <w:rPr>
          <w:rFonts w:ascii="Times New Roman" w:eastAsia="Times New Roman" w:hAnsi="Times New Roman" w:cs="Times New Roman"/>
          <w:color w:val="000000"/>
          <w:sz w:val="24"/>
          <w:szCs w:val="24"/>
          <w:lang w:val="en-US"/>
        </w:rPr>
        <w:t>C</w:t>
      </w:r>
      <w:r w:rsidR="00CD26F8" w:rsidRPr="00CD26F8">
        <w:rPr>
          <w:rFonts w:ascii="Times New Roman" w:eastAsia="Times New Roman" w:hAnsi="Times New Roman" w:cs="Times New Roman"/>
          <w:color w:val="000000"/>
          <w:sz w:val="24"/>
          <w:szCs w:val="24"/>
        </w:rPr>
        <w:t xml:space="preserve"> </w:t>
      </w:r>
      <w:r w:rsidR="00CD26F8">
        <w:rPr>
          <w:rFonts w:ascii="Times New Roman" w:eastAsia="Times New Roman" w:hAnsi="Times New Roman" w:cs="Times New Roman"/>
          <w:color w:val="000000"/>
          <w:sz w:val="24"/>
          <w:szCs w:val="24"/>
        </w:rPr>
        <w:t xml:space="preserve">с повторной заморозкой. </w:t>
      </w:r>
    </w:p>
    <w:p w14:paraId="19F713B4" w14:textId="541AA8AE" w:rsidR="00E7169E" w:rsidRPr="001376C6" w:rsidRDefault="006D46B0" w:rsidP="00BE2C4B">
      <w:pPr>
        <w:pStyle w:val="1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w:t>
      </w:r>
      <w:r w:rsidR="00425568">
        <w:rPr>
          <w:rFonts w:ascii="Times New Roman" w:eastAsia="Times New Roman" w:hAnsi="Times New Roman" w:cs="Times New Roman"/>
          <w:color w:val="000000"/>
          <w:sz w:val="24"/>
          <w:szCs w:val="24"/>
        </w:rPr>
        <w:t xml:space="preserve"> и определение</w:t>
      </w:r>
      <w:r>
        <w:rPr>
          <w:rFonts w:ascii="Times New Roman" w:eastAsia="Times New Roman" w:hAnsi="Times New Roman" w:cs="Times New Roman"/>
          <w:color w:val="000000"/>
          <w:sz w:val="24"/>
          <w:szCs w:val="24"/>
        </w:rPr>
        <w:t xml:space="preserve"> </w:t>
      </w:r>
      <w:r w:rsidR="00EE2ACD">
        <w:rPr>
          <w:rFonts w:ascii="Times New Roman" w:eastAsia="Times New Roman" w:hAnsi="Times New Roman" w:cs="Times New Roman"/>
          <w:color w:val="000000"/>
          <w:sz w:val="24"/>
          <w:szCs w:val="24"/>
        </w:rPr>
        <w:t>проб</w:t>
      </w:r>
      <w:r>
        <w:rPr>
          <w:rFonts w:ascii="Times New Roman" w:eastAsia="Times New Roman" w:hAnsi="Times New Roman" w:cs="Times New Roman"/>
          <w:color w:val="000000"/>
          <w:sz w:val="24"/>
          <w:szCs w:val="24"/>
        </w:rPr>
        <w:t xml:space="preserve"> </w:t>
      </w:r>
      <w:r w:rsidR="00425568">
        <w:rPr>
          <w:rFonts w:ascii="Times New Roman" w:eastAsia="Times New Roman" w:hAnsi="Times New Roman" w:cs="Times New Roman"/>
          <w:color w:val="000000"/>
          <w:sz w:val="24"/>
          <w:szCs w:val="24"/>
        </w:rPr>
        <w:t xml:space="preserve">основывались на </w:t>
      </w:r>
      <w:r>
        <w:rPr>
          <w:rFonts w:ascii="Times New Roman" w:eastAsia="Times New Roman" w:hAnsi="Times New Roman" w:cs="Times New Roman"/>
          <w:color w:val="000000"/>
          <w:sz w:val="24"/>
          <w:szCs w:val="24"/>
        </w:rPr>
        <w:t>ГОСТа</w:t>
      </w:r>
      <w:r w:rsidR="00425568">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 xml:space="preserve"> </w:t>
      </w:r>
      <w:r w:rsidR="00EE2ACD">
        <w:rPr>
          <w:rFonts w:ascii="Times New Roman" w:eastAsia="Times New Roman" w:hAnsi="Times New Roman" w:cs="Times New Roman"/>
          <w:color w:val="000000"/>
          <w:sz w:val="24"/>
          <w:szCs w:val="24"/>
        </w:rPr>
        <w:t>34137 и 34533.</w:t>
      </w:r>
      <w:r w:rsidR="00E7169E">
        <w:rPr>
          <w:rFonts w:ascii="Times New Roman" w:eastAsia="Times New Roman" w:hAnsi="Times New Roman" w:cs="Times New Roman"/>
          <w:color w:val="000000"/>
          <w:sz w:val="24"/>
          <w:szCs w:val="24"/>
        </w:rPr>
        <w:t xml:space="preserve"> Выделение ве</w:t>
      </w:r>
      <w:r w:rsidR="001376C6">
        <w:rPr>
          <w:rFonts w:ascii="Times New Roman" w:eastAsia="Times New Roman" w:hAnsi="Times New Roman" w:cs="Times New Roman"/>
          <w:color w:val="000000"/>
          <w:sz w:val="24"/>
          <w:szCs w:val="24"/>
        </w:rPr>
        <w:t>щ</w:t>
      </w:r>
      <w:r w:rsidR="00E7169E">
        <w:rPr>
          <w:rFonts w:ascii="Times New Roman" w:eastAsia="Times New Roman" w:hAnsi="Times New Roman" w:cs="Times New Roman"/>
          <w:color w:val="000000"/>
          <w:sz w:val="24"/>
          <w:szCs w:val="24"/>
        </w:rPr>
        <w:t>еств проводили с помощью жидкостной экстракции ацетонитрилом с последующей очисткой гексаном.</w:t>
      </w:r>
      <w:r w:rsidR="001376C6">
        <w:rPr>
          <w:rFonts w:ascii="Times New Roman" w:eastAsia="Times New Roman" w:hAnsi="Times New Roman" w:cs="Times New Roman"/>
          <w:color w:val="000000"/>
          <w:sz w:val="24"/>
          <w:szCs w:val="24"/>
        </w:rPr>
        <w:t xml:space="preserve"> Определение проводили методом ВЭЖХ-МС.</w:t>
      </w:r>
      <w:r w:rsidR="00E7169E">
        <w:rPr>
          <w:rFonts w:ascii="Times New Roman" w:eastAsia="Times New Roman" w:hAnsi="Times New Roman" w:cs="Times New Roman"/>
          <w:color w:val="000000"/>
          <w:sz w:val="24"/>
          <w:szCs w:val="24"/>
        </w:rPr>
        <w:t xml:space="preserve"> </w:t>
      </w:r>
      <w:r w:rsidR="001376C6">
        <w:rPr>
          <w:rFonts w:ascii="Times New Roman" w:eastAsia="Times New Roman" w:hAnsi="Times New Roman" w:cs="Times New Roman"/>
          <w:color w:val="000000"/>
          <w:sz w:val="24"/>
          <w:szCs w:val="24"/>
        </w:rPr>
        <w:t>Методика обеспечила хорошую воспроизводимость (</w:t>
      </w:r>
      <w:r w:rsidR="001376C6">
        <w:rPr>
          <w:rFonts w:ascii="Times New Roman" w:eastAsia="Times New Roman" w:hAnsi="Times New Roman" w:cs="Times New Roman"/>
          <w:color w:val="000000"/>
          <w:sz w:val="24"/>
          <w:szCs w:val="24"/>
          <w:lang w:val="en-US"/>
        </w:rPr>
        <w:t>s</w:t>
      </w:r>
      <w:r w:rsidR="001376C6" w:rsidRPr="001376C6">
        <w:rPr>
          <w:rFonts w:ascii="Times New Roman" w:eastAsia="Times New Roman" w:hAnsi="Times New Roman" w:cs="Times New Roman"/>
          <w:color w:val="000000"/>
          <w:sz w:val="24"/>
          <w:szCs w:val="24"/>
          <w:vertAlign w:val="subscript"/>
          <w:lang w:val="en-US"/>
        </w:rPr>
        <w:t>r</w:t>
      </w:r>
      <w:r w:rsidR="001376C6" w:rsidRPr="001376C6">
        <w:rPr>
          <w:rFonts w:ascii="Times New Roman" w:eastAsia="Times New Roman" w:hAnsi="Times New Roman" w:cs="Times New Roman"/>
          <w:color w:val="000000"/>
          <w:sz w:val="24"/>
          <w:szCs w:val="24"/>
        </w:rPr>
        <w:t xml:space="preserve">≤15%). Матричный эффект </w:t>
      </w:r>
      <w:r w:rsidR="001376C6">
        <w:rPr>
          <w:rFonts w:ascii="Times New Roman" w:eastAsia="Times New Roman" w:hAnsi="Times New Roman" w:cs="Times New Roman"/>
          <w:color w:val="000000"/>
          <w:sz w:val="24"/>
          <w:szCs w:val="24"/>
        </w:rPr>
        <w:t>для различных веществ был в диапазоне</w:t>
      </w:r>
      <w:r w:rsidR="001376C6" w:rsidRPr="001376C6">
        <w:rPr>
          <w:rFonts w:ascii="Times New Roman" w:eastAsia="Times New Roman" w:hAnsi="Times New Roman" w:cs="Times New Roman"/>
          <w:color w:val="000000"/>
          <w:sz w:val="24"/>
          <w:szCs w:val="24"/>
        </w:rPr>
        <w:t xml:space="preserve"> 85-111%, а п</w:t>
      </w:r>
      <w:r w:rsidR="001376C6">
        <w:rPr>
          <w:rFonts w:ascii="Times New Roman" w:eastAsia="Times New Roman" w:hAnsi="Times New Roman" w:cs="Times New Roman"/>
          <w:color w:val="000000"/>
          <w:sz w:val="24"/>
          <w:szCs w:val="24"/>
        </w:rPr>
        <w:t>ределы определения составили 5 мкг/кг для ампициллина и 1 мкг/кг для остальных соединений.</w:t>
      </w:r>
    </w:p>
    <w:p w14:paraId="43E6FC3B" w14:textId="347B51D3" w:rsidR="002E7288" w:rsidRDefault="00833C13" w:rsidP="00BE2C4B">
      <w:pPr>
        <w:pStyle w:val="1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25568">
        <w:rPr>
          <w:rFonts w:ascii="Times New Roman" w:eastAsia="Times New Roman" w:hAnsi="Times New Roman" w:cs="Times New Roman"/>
          <w:color w:val="000000"/>
          <w:sz w:val="24"/>
          <w:szCs w:val="24"/>
        </w:rPr>
        <w:t xml:space="preserve">По результатам исследования выяснено, что при </w:t>
      </w:r>
      <w:r w:rsidR="00BE2C4B">
        <w:rPr>
          <w:rFonts w:ascii="Times New Roman" w:eastAsia="Times New Roman" w:hAnsi="Times New Roman" w:cs="Times New Roman"/>
          <w:color w:val="000000"/>
          <w:sz w:val="24"/>
          <w:szCs w:val="24"/>
        </w:rPr>
        <w:t xml:space="preserve">хранении в условиях </w:t>
      </w:r>
      <w:r w:rsidR="00425568">
        <w:rPr>
          <w:rFonts w:ascii="Times New Roman" w:eastAsia="Times New Roman" w:hAnsi="Times New Roman" w:cs="Times New Roman"/>
          <w:color w:val="000000"/>
          <w:sz w:val="24"/>
          <w:szCs w:val="24"/>
        </w:rPr>
        <w:t xml:space="preserve">+4 </w:t>
      </w:r>
      <w:r w:rsidR="00425568">
        <w:rPr>
          <w:rFonts w:eastAsia="Times New Roman"/>
          <w:color w:val="000000"/>
          <w:sz w:val="24"/>
          <w:szCs w:val="24"/>
        </w:rPr>
        <w:t>°</w:t>
      </w:r>
      <w:r w:rsidR="00425568">
        <w:rPr>
          <w:rFonts w:ascii="Times New Roman" w:eastAsia="Times New Roman" w:hAnsi="Times New Roman" w:cs="Times New Roman"/>
          <w:color w:val="000000"/>
          <w:sz w:val="24"/>
          <w:szCs w:val="24"/>
          <w:lang w:val="en-US"/>
        </w:rPr>
        <w:t>C</w:t>
      </w:r>
      <w:r w:rsidR="00425568" w:rsidRPr="00425568">
        <w:rPr>
          <w:rFonts w:ascii="Times New Roman" w:eastAsia="Times New Roman" w:hAnsi="Times New Roman" w:cs="Times New Roman"/>
          <w:color w:val="000000"/>
          <w:sz w:val="24"/>
          <w:szCs w:val="24"/>
        </w:rPr>
        <w:t xml:space="preserve"> содержания всех ис</w:t>
      </w:r>
      <w:r w:rsidR="00425568">
        <w:rPr>
          <w:rFonts w:ascii="Times New Roman" w:eastAsia="Times New Roman" w:hAnsi="Times New Roman" w:cs="Times New Roman"/>
          <w:color w:val="000000"/>
          <w:sz w:val="24"/>
          <w:szCs w:val="24"/>
        </w:rPr>
        <w:t xml:space="preserve">следуемых соединений </w:t>
      </w:r>
      <w:r w:rsidR="00BE2C4B">
        <w:rPr>
          <w:rFonts w:ascii="Times New Roman" w:eastAsia="Times New Roman" w:hAnsi="Times New Roman" w:cs="Times New Roman"/>
          <w:color w:val="000000"/>
          <w:sz w:val="24"/>
          <w:szCs w:val="24"/>
        </w:rPr>
        <w:t>упали ниже предела обнаружения к 27 дню,</w:t>
      </w:r>
      <w:r w:rsidR="00A60B78">
        <w:rPr>
          <w:rFonts w:ascii="Times New Roman" w:eastAsia="Times New Roman" w:hAnsi="Times New Roman" w:cs="Times New Roman"/>
          <w:color w:val="000000"/>
          <w:sz w:val="24"/>
          <w:szCs w:val="24"/>
        </w:rPr>
        <w:t xml:space="preserve"> для цефотаксима это время составило всего 3 дня. </w:t>
      </w:r>
      <w:r w:rsidR="00255574">
        <w:rPr>
          <w:rFonts w:ascii="Times New Roman" w:eastAsia="Times New Roman" w:hAnsi="Times New Roman" w:cs="Times New Roman"/>
          <w:color w:val="000000"/>
          <w:sz w:val="24"/>
          <w:szCs w:val="24"/>
        </w:rPr>
        <w:t xml:space="preserve">При </w:t>
      </w:r>
      <w:r w:rsidR="008804A8">
        <w:rPr>
          <w:rFonts w:ascii="Times New Roman" w:eastAsia="Times New Roman" w:hAnsi="Times New Roman" w:cs="Times New Roman"/>
          <w:color w:val="000000"/>
          <w:sz w:val="24"/>
          <w:szCs w:val="24"/>
        </w:rPr>
        <w:t xml:space="preserve">условиях </w:t>
      </w:r>
      <w:r w:rsidR="00255574">
        <w:rPr>
          <w:rFonts w:ascii="Times New Roman" w:eastAsia="Times New Roman" w:hAnsi="Times New Roman" w:cs="Times New Roman"/>
          <w:color w:val="000000"/>
          <w:sz w:val="24"/>
          <w:szCs w:val="24"/>
        </w:rPr>
        <w:t xml:space="preserve">-20 </w:t>
      </w:r>
      <w:r w:rsidR="00255574">
        <w:rPr>
          <w:rFonts w:eastAsia="Times New Roman"/>
          <w:color w:val="000000"/>
          <w:sz w:val="24"/>
          <w:szCs w:val="24"/>
        </w:rPr>
        <w:t>°</w:t>
      </w:r>
      <w:r w:rsidR="00255574">
        <w:rPr>
          <w:rFonts w:ascii="Times New Roman" w:eastAsia="Times New Roman" w:hAnsi="Times New Roman" w:cs="Times New Roman"/>
          <w:color w:val="000000"/>
          <w:sz w:val="24"/>
          <w:szCs w:val="24"/>
          <w:lang w:val="en-US"/>
        </w:rPr>
        <w:t>C</w:t>
      </w:r>
      <w:r w:rsidR="00255574" w:rsidRPr="00255574">
        <w:rPr>
          <w:rFonts w:ascii="Times New Roman" w:eastAsia="Times New Roman" w:hAnsi="Times New Roman" w:cs="Times New Roman"/>
          <w:color w:val="000000"/>
          <w:sz w:val="24"/>
          <w:szCs w:val="24"/>
        </w:rPr>
        <w:t xml:space="preserve"> к 80 дням концентрации уменьшаются </w:t>
      </w:r>
      <w:r w:rsidR="008804A8">
        <w:rPr>
          <w:rFonts w:ascii="Times New Roman" w:eastAsia="Times New Roman" w:hAnsi="Times New Roman" w:cs="Times New Roman"/>
          <w:color w:val="000000"/>
          <w:sz w:val="24"/>
          <w:szCs w:val="24"/>
        </w:rPr>
        <w:t xml:space="preserve">в среднем </w:t>
      </w:r>
      <w:r w:rsidR="00255574" w:rsidRPr="00255574">
        <w:rPr>
          <w:rFonts w:ascii="Times New Roman" w:eastAsia="Times New Roman" w:hAnsi="Times New Roman" w:cs="Times New Roman"/>
          <w:color w:val="000000"/>
          <w:sz w:val="24"/>
          <w:szCs w:val="24"/>
        </w:rPr>
        <w:t>до половины исходных</w:t>
      </w:r>
      <w:r w:rsidR="008804A8">
        <w:rPr>
          <w:rFonts w:ascii="Times New Roman" w:eastAsia="Times New Roman" w:hAnsi="Times New Roman" w:cs="Times New Roman"/>
          <w:color w:val="000000"/>
          <w:sz w:val="24"/>
          <w:szCs w:val="24"/>
        </w:rPr>
        <w:t xml:space="preserve">, для -86 </w:t>
      </w:r>
      <w:r w:rsidR="008804A8">
        <w:rPr>
          <w:rFonts w:eastAsia="Times New Roman"/>
          <w:color w:val="000000"/>
          <w:sz w:val="24"/>
          <w:szCs w:val="24"/>
        </w:rPr>
        <w:t>°</w:t>
      </w:r>
      <w:r w:rsidR="008804A8">
        <w:rPr>
          <w:rFonts w:ascii="Times New Roman" w:eastAsia="Times New Roman" w:hAnsi="Times New Roman" w:cs="Times New Roman"/>
          <w:color w:val="000000"/>
          <w:sz w:val="24"/>
          <w:szCs w:val="24"/>
          <w:lang w:val="en-US"/>
        </w:rPr>
        <w:t>C</w:t>
      </w:r>
      <w:r w:rsidR="008804A8" w:rsidRPr="008804A8">
        <w:rPr>
          <w:rFonts w:ascii="Times New Roman" w:eastAsia="Times New Roman" w:hAnsi="Times New Roman" w:cs="Times New Roman"/>
          <w:color w:val="000000"/>
          <w:sz w:val="24"/>
          <w:szCs w:val="24"/>
        </w:rPr>
        <w:t xml:space="preserve"> </w:t>
      </w:r>
      <w:r w:rsidR="008804A8">
        <w:rPr>
          <w:rFonts w:ascii="Times New Roman" w:eastAsia="Times New Roman" w:hAnsi="Times New Roman" w:cs="Times New Roman"/>
          <w:color w:val="000000"/>
          <w:sz w:val="24"/>
          <w:szCs w:val="24"/>
        </w:rPr>
        <w:t xml:space="preserve">при том же времени хранения </w:t>
      </w:r>
      <w:r w:rsidR="00CF58BE">
        <w:rPr>
          <w:rFonts w:ascii="Times New Roman" w:eastAsia="Times New Roman" w:hAnsi="Times New Roman" w:cs="Times New Roman"/>
          <w:color w:val="000000"/>
          <w:sz w:val="24"/>
          <w:szCs w:val="24"/>
        </w:rPr>
        <w:t>изменения</w:t>
      </w:r>
      <w:r w:rsidR="002E7288">
        <w:rPr>
          <w:rFonts w:ascii="Times New Roman" w:eastAsia="Times New Roman" w:hAnsi="Times New Roman" w:cs="Times New Roman"/>
          <w:color w:val="000000"/>
          <w:sz w:val="24"/>
          <w:szCs w:val="24"/>
        </w:rPr>
        <w:t xml:space="preserve"> концентрации незначительны</w:t>
      </w:r>
      <w:r w:rsidR="001376C6">
        <w:rPr>
          <w:rFonts w:ascii="Times New Roman" w:eastAsia="Times New Roman" w:hAnsi="Times New Roman" w:cs="Times New Roman"/>
          <w:color w:val="000000"/>
          <w:sz w:val="24"/>
          <w:szCs w:val="24"/>
        </w:rPr>
        <w:t xml:space="preserve">, соответственно такие условия лучше подходят для </w:t>
      </w:r>
      <w:r w:rsidR="00CF58BE">
        <w:rPr>
          <w:rFonts w:ascii="Times New Roman" w:eastAsia="Times New Roman" w:hAnsi="Times New Roman" w:cs="Times New Roman"/>
          <w:color w:val="000000"/>
          <w:sz w:val="24"/>
          <w:szCs w:val="24"/>
        </w:rPr>
        <w:t>выполнения требований ЕЭК.</w:t>
      </w:r>
    </w:p>
    <w:p w14:paraId="5C358FEC" w14:textId="77777777" w:rsidR="009D5B58" w:rsidRPr="009616A6" w:rsidRDefault="009D5B58" w:rsidP="009D5B58">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9D5B58">
        <w:rPr>
          <w:rFonts w:ascii="Times New Roman" w:eastAsia="Times New Roman" w:hAnsi="Times New Roman" w:cs="Times New Roman"/>
          <w:b/>
          <w:color w:val="000000"/>
          <w:sz w:val="24"/>
          <w:szCs w:val="24"/>
        </w:rPr>
        <w:t>Литература</w:t>
      </w:r>
    </w:p>
    <w:p w14:paraId="77B0305B" w14:textId="2EEAD6B6" w:rsidR="00CD26F8" w:rsidRPr="00CD26F8" w:rsidRDefault="005D4D9A" w:rsidP="00CD26F8">
      <w:pPr>
        <w:pBdr>
          <w:top w:val="nil"/>
          <w:left w:val="nil"/>
          <w:bottom w:val="nil"/>
          <w:right w:val="nil"/>
          <w:between w:val="nil"/>
        </w:pBdr>
        <w:shd w:val="clear" w:color="auto" w:fill="FFFFFF"/>
        <w:jc w:val="both"/>
        <w:rPr>
          <w:rFonts w:ascii="Times New Roman" w:hAnsi="Times New Roman" w:cs="Times New Roman"/>
          <w:sz w:val="24"/>
          <w:szCs w:val="24"/>
          <w:lang w:val="en-US"/>
        </w:rPr>
      </w:pPr>
      <w:r w:rsidRPr="009616A6">
        <w:rPr>
          <w:rFonts w:ascii="Times New Roman" w:eastAsia="Times New Roman" w:hAnsi="Times New Roman" w:cs="Times New Roman"/>
          <w:color w:val="000000"/>
          <w:sz w:val="24"/>
          <w:szCs w:val="24"/>
        </w:rPr>
        <w:t>1.</w:t>
      </w:r>
      <w:r w:rsidRPr="009616A6">
        <w:rPr>
          <w:rFonts w:ascii="Times New Roman" w:hAnsi="Times New Roman" w:cs="Times New Roman"/>
          <w:sz w:val="24"/>
          <w:szCs w:val="24"/>
        </w:rPr>
        <w:t xml:space="preserve"> </w:t>
      </w:r>
      <w:r w:rsidR="00CD26F8" w:rsidRPr="00CD26F8">
        <w:rPr>
          <w:rFonts w:ascii="Times New Roman" w:hAnsi="Times New Roman" w:cs="Times New Roman"/>
          <w:sz w:val="24"/>
          <w:szCs w:val="24"/>
          <w:lang w:val="en-US"/>
        </w:rPr>
        <w:t>Caneschi</w:t>
      </w:r>
      <w:r w:rsidR="00CD26F8" w:rsidRPr="009616A6">
        <w:rPr>
          <w:rFonts w:ascii="Times New Roman" w:hAnsi="Times New Roman" w:cs="Times New Roman"/>
          <w:sz w:val="24"/>
          <w:szCs w:val="24"/>
        </w:rPr>
        <w:t xml:space="preserve"> </w:t>
      </w:r>
      <w:r w:rsidR="00CD26F8" w:rsidRPr="00CD26F8">
        <w:rPr>
          <w:rFonts w:ascii="Times New Roman" w:hAnsi="Times New Roman" w:cs="Times New Roman"/>
          <w:sz w:val="24"/>
          <w:szCs w:val="24"/>
          <w:lang w:val="en-US"/>
        </w:rPr>
        <w:t>A</w:t>
      </w:r>
      <w:r w:rsidR="00CD26F8" w:rsidRPr="009616A6">
        <w:rPr>
          <w:rFonts w:ascii="Times New Roman" w:hAnsi="Times New Roman" w:cs="Times New Roman"/>
          <w:sz w:val="24"/>
          <w:szCs w:val="24"/>
        </w:rPr>
        <w:t xml:space="preserve">. </w:t>
      </w:r>
      <w:r w:rsidR="00CD26F8" w:rsidRPr="00CD26F8">
        <w:rPr>
          <w:rFonts w:ascii="Times New Roman" w:hAnsi="Times New Roman" w:cs="Times New Roman"/>
          <w:sz w:val="24"/>
          <w:szCs w:val="24"/>
          <w:lang w:val="en-US"/>
        </w:rPr>
        <w:t>et</w:t>
      </w:r>
      <w:r w:rsidR="00CD26F8" w:rsidRPr="009616A6">
        <w:rPr>
          <w:rFonts w:ascii="Times New Roman" w:hAnsi="Times New Roman" w:cs="Times New Roman"/>
          <w:sz w:val="24"/>
          <w:szCs w:val="24"/>
        </w:rPr>
        <w:t xml:space="preserve"> </w:t>
      </w:r>
      <w:r w:rsidR="00CD26F8" w:rsidRPr="00CD26F8">
        <w:rPr>
          <w:rFonts w:ascii="Times New Roman" w:hAnsi="Times New Roman" w:cs="Times New Roman"/>
          <w:sz w:val="24"/>
          <w:szCs w:val="24"/>
          <w:lang w:val="en-US"/>
        </w:rPr>
        <w:t>al</w:t>
      </w:r>
      <w:r w:rsidR="00CD26F8" w:rsidRPr="009616A6">
        <w:rPr>
          <w:rFonts w:ascii="Times New Roman" w:hAnsi="Times New Roman" w:cs="Times New Roman"/>
          <w:sz w:val="24"/>
          <w:szCs w:val="24"/>
        </w:rPr>
        <w:t xml:space="preserve">. </w:t>
      </w:r>
      <w:r w:rsidR="00CD26F8" w:rsidRPr="00CD26F8">
        <w:rPr>
          <w:rFonts w:ascii="Times New Roman" w:hAnsi="Times New Roman" w:cs="Times New Roman"/>
          <w:sz w:val="24"/>
          <w:szCs w:val="24"/>
          <w:lang w:val="en-US"/>
        </w:rPr>
        <w:t>The Use of Antibiotics and Antimicrobial Resistance in Veterinary Medicine, a Complex Phenomenon: A Narrative Review // Antibiotics. MDPI, 2023. Vol. 12, № 3.</w:t>
      </w:r>
    </w:p>
    <w:p w14:paraId="3D3BFF2E" w14:textId="042571F9" w:rsidR="00CD26F8" w:rsidRPr="00CD26F8" w:rsidRDefault="00CD26F8" w:rsidP="00CD26F8">
      <w:pPr>
        <w:pBdr>
          <w:top w:val="nil"/>
          <w:left w:val="nil"/>
          <w:bottom w:val="nil"/>
          <w:right w:val="nil"/>
          <w:between w:val="nil"/>
        </w:pBdr>
        <w:shd w:val="clear" w:color="auto" w:fill="FFFFFF"/>
        <w:jc w:val="both"/>
        <w:rPr>
          <w:rFonts w:ascii="Times New Roman" w:hAnsi="Times New Roman" w:cs="Times New Roman"/>
          <w:sz w:val="24"/>
          <w:szCs w:val="24"/>
          <w:lang w:val="en-US"/>
        </w:rPr>
      </w:pPr>
      <w:r w:rsidRPr="00CD26F8">
        <w:rPr>
          <w:rFonts w:ascii="Times New Roman" w:hAnsi="Times New Roman" w:cs="Times New Roman"/>
          <w:sz w:val="24"/>
          <w:szCs w:val="24"/>
          <w:lang w:val="en-US"/>
        </w:rPr>
        <w:t>2. Freitas A., Barbosa J., Ramos F. Determination of Amoxicillin Stability in Chicken Meat by Liquid Chromatography-Tandem Mass Spectrometry // Food Anal Methods. 2012. Vol. 5, № 3. P. 471–479.</w:t>
      </w:r>
    </w:p>
    <w:sectPr w:rsidR="00CD26F8" w:rsidRPr="00CD26F8" w:rsidSect="00674994">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80E18"/>
    <w:multiLevelType w:val="hybridMultilevel"/>
    <w:tmpl w:val="AE5EC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860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3C"/>
    <w:rsid w:val="00027921"/>
    <w:rsid w:val="00050B2B"/>
    <w:rsid w:val="00082B4E"/>
    <w:rsid w:val="000A3D5B"/>
    <w:rsid w:val="000F7EDF"/>
    <w:rsid w:val="001376C6"/>
    <w:rsid w:val="001A717C"/>
    <w:rsid w:val="00202FD5"/>
    <w:rsid w:val="00225CC3"/>
    <w:rsid w:val="002471EA"/>
    <w:rsid w:val="00255574"/>
    <w:rsid w:val="00266CEA"/>
    <w:rsid w:val="00271798"/>
    <w:rsid w:val="00285CDF"/>
    <w:rsid w:val="002E0795"/>
    <w:rsid w:val="002E7288"/>
    <w:rsid w:val="0030243C"/>
    <w:rsid w:val="003037E7"/>
    <w:rsid w:val="00334F88"/>
    <w:rsid w:val="003A6649"/>
    <w:rsid w:val="003D353D"/>
    <w:rsid w:val="00425568"/>
    <w:rsid w:val="004856EF"/>
    <w:rsid w:val="00494D2D"/>
    <w:rsid w:val="004B1233"/>
    <w:rsid w:val="004D6D7F"/>
    <w:rsid w:val="005C3357"/>
    <w:rsid w:val="005D4D9A"/>
    <w:rsid w:val="006532D5"/>
    <w:rsid w:val="00674994"/>
    <w:rsid w:val="006D46B0"/>
    <w:rsid w:val="00701B2B"/>
    <w:rsid w:val="00740C2A"/>
    <w:rsid w:val="007F5DEF"/>
    <w:rsid w:val="00816BA9"/>
    <w:rsid w:val="00833C13"/>
    <w:rsid w:val="00854D3C"/>
    <w:rsid w:val="00856E3D"/>
    <w:rsid w:val="008804A8"/>
    <w:rsid w:val="00897ABA"/>
    <w:rsid w:val="008D4B67"/>
    <w:rsid w:val="009616A6"/>
    <w:rsid w:val="00972915"/>
    <w:rsid w:val="009B07FA"/>
    <w:rsid w:val="009D5B58"/>
    <w:rsid w:val="00A0502A"/>
    <w:rsid w:val="00A44AA4"/>
    <w:rsid w:val="00A60B78"/>
    <w:rsid w:val="00B3519C"/>
    <w:rsid w:val="00B75772"/>
    <w:rsid w:val="00B90B5F"/>
    <w:rsid w:val="00BE2C4B"/>
    <w:rsid w:val="00C55F8E"/>
    <w:rsid w:val="00C6388D"/>
    <w:rsid w:val="00CD26F8"/>
    <w:rsid w:val="00CF58BE"/>
    <w:rsid w:val="00D84B16"/>
    <w:rsid w:val="00D90B80"/>
    <w:rsid w:val="00DA2021"/>
    <w:rsid w:val="00DA7487"/>
    <w:rsid w:val="00E11044"/>
    <w:rsid w:val="00E64B7C"/>
    <w:rsid w:val="00E64F18"/>
    <w:rsid w:val="00E7169E"/>
    <w:rsid w:val="00EA6D66"/>
    <w:rsid w:val="00EE2ACD"/>
    <w:rsid w:val="00F34FB4"/>
    <w:rsid w:val="00F506DF"/>
    <w:rsid w:val="00F5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FE6D"/>
  <w15:docId w15:val="{076403B9-DB0D-4F34-A5E0-8CEC11E0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044"/>
  </w:style>
  <w:style w:type="paragraph" w:styleId="1">
    <w:name w:val="heading 1"/>
    <w:basedOn w:val="10"/>
    <w:next w:val="10"/>
    <w:rsid w:val="0030243C"/>
    <w:pPr>
      <w:keepNext/>
      <w:keepLines/>
      <w:spacing w:before="480" w:after="120"/>
      <w:outlineLvl w:val="0"/>
    </w:pPr>
    <w:rPr>
      <w:b/>
      <w:sz w:val="48"/>
      <w:szCs w:val="48"/>
    </w:rPr>
  </w:style>
  <w:style w:type="paragraph" w:styleId="2">
    <w:name w:val="heading 2"/>
    <w:basedOn w:val="10"/>
    <w:next w:val="10"/>
    <w:rsid w:val="0030243C"/>
    <w:pPr>
      <w:keepNext/>
      <w:keepLines/>
      <w:spacing w:before="360" w:after="80"/>
      <w:outlineLvl w:val="1"/>
    </w:pPr>
    <w:rPr>
      <w:b/>
      <w:sz w:val="36"/>
      <w:szCs w:val="36"/>
    </w:rPr>
  </w:style>
  <w:style w:type="paragraph" w:styleId="3">
    <w:name w:val="heading 3"/>
    <w:basedOn w:val="10"/>
    <w:next w:val="10"/>
    <w:rsid w:val="0030243C"/>
    <w:pPr>
      <w:keepNext/>
      <w:keepLines/>
      <w:spacing w:before="280" w:after="80"/>
      <w:outlineLvl w:val="2"/>
    </w:pPr>
    <w:rPr>
      <w:b/>
      <w:sz w:val="28"/>
      <w:szCs w:val="28"/>
    </w:rPr>
  </w:style>
  <w:style w:type="paragraph" w:styleId="4">
    <w:name w:val="heading 4"/>
    <w:basedOn w:val="10"/>
    <w:next w:val="10"/>
    <w:rsid w:val="0030243C"/>
    <w:pPr>
      <w:keepNext/>
      <w:keepLines/>
      <w:spacing w:before="240" w:after="40"/>
      <w:outlineLvl w:val="3"/>
    </w:pPr>
    <w:rPr>
      <w:b/>
      <w:sz w:val="24"/>
      <w:szCs w:val="24"/>
    </w:rPr>
  </w:style>
  <w:style w:type="paragraph" w:styleId="5">
    <w:name w:val="heading 5"/>
    <w:basedOn w:val="10"/>
    <w:next w:val="10"/>
    <w:rsid w:val="0030243C"/>
    <w:pPr>
      <w:keepNext/>
      <w:keepLines/>
      <w:spacing w:before="220" w:after="40"/>
      <w:outlineLvl w:val="4"/>
    </w:pPr>
    <w:rPr>
      <w:b/>
      <w:sz w:val="22"/>
      <w:szCs w:val="22"/>
    </w:rPr>
  </w:style>
  <w:style w:type="paragraph" w:styleId="6">
    <w:name w:val="heading 6"/>
    <w:basedOn w:val="10"/>
    <w:next w:val="10"/>
    <w:rsid w:val="0030243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0243C"/>
  </w:style>
  <w:style w:type="table" w:customStyle="1" w:styleId="TableNormal">
    <w:name w:val="Table Normal"/>
    <w:rsid w:val="0030243C"/>
    <w:tblPr>
      <w:tblCellMar>
        <w:top w:w="0" w:type="dxa"/>
        <w:left w:w="0" w:type="dxa"/>
        <w:bottom w:w="0" w:type="dxa"/>
        <w:right w:w="0" w:type="dxa"/>
      </w:tblCellMar>
    </w:tblPr>
  </w:style>
  <w:style w:type="paragraph" w:styleId="a3">
    <w:name w:val="Title"/>
    <w:basedOn w:val="10"/>
    <w:next w:val="10"/>
    <w:rsid w:val="0030243C"/>
    <w:pPr>
      <w:keepNext/>
      <w:keepLines/>
      <w:spacing w:before="480" w:after="120"/>
    </w:pPr>
    <w:rPr>
      <w:b/>
      <w:sz w:val="72"/>
      <w:szCs w:val="72"/>
    </w:rPr>
  </w:style>
  <w:style w:type="paragraph" w:styleId="a4">
    <w:name w:val="Subtitle"/>
    <w:basedOn w:val="10"/>
    <w:next w:val="10"/>
    <w:rsid w:val="0030243C"/>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3D353D"/>
    <w:rPr>
      <w:color w:val="0000FF" w:themeColor="hyperlink"/>
      <w:u w:val="single"/>
    </w:rPr>
  </w:style>
  <w:style w:type="character" w:customStyle="1" w:styleId="11">
    <w:name w:val="Неразрешенное упоминание1"/>
    <w:basedOn w:val="a0"/>
    <w:uiPriority w:val="99"/>
    <w:semiHidden/>
    <w:unhideWhenUsed/>
    <w:rsid w:val="009D5B58"/>
    <w:rPr>
      <w:color w:val="605E5C"/>
      <w:shd w:val="clear" w:color="auto" w:fill="E1DFDD"/>
    </w:rPr>
  </w:style>
  <w:style w:type="character" w:styleId="a6">
    <w:name w:val="Unresolved Mention"/>
    <w:basedOn w:val="a0"/>
    <w:uiPriority w:val="99"/>
    <w:semiHidden/>
    <w:unhideWhenUsed/>
    <w:rsid w:val="00B90B5F"/>
    <w:rPr>
      <w:color w:val="605E5C"/>
      <w:shd w:val="clear" w:color="auto" w:fill="E1DFDD"/>
    </w:rPr>
  </w:style>
  <w:style w:type="character" w:styleId="a7">
    <w:name w:val="Placeholder Text"/>
    <w:basedOn w:val="a0"/>
    <w:uiPriority w:val="99"/>
    <w:semiHidden/>
    <w:rsid w:val="005D4D9A"/>
    <w:rPr>
      <w:color w:val="666666"/>
    </w:rPr>
  </w:style>
  <w:style w:type="paragraph" w:styleId="a8">
    <w:name w:val="List Paragraph"/>
    <w:basedOn w:val="a"/>
    <w:uiPriority w:val="34"/>
    <w:qFormat/>
    <w:rsid w:val="005D4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391">
      <w:bodyDiv w:val="1"/>
      <w:marLeft w:val="0"/>
      <w:marRight w:val="0"/>
      <w:marTop w:val="0"/>
      <w:marBottom w:val="0"/>
      <w:divBdr>
        <w:top w:val="none" w:sz="0" w:space="0" w:color="auto"/>
        <w:left w:val="none" w:sz="0" w:space="0" w:color="auto"/>
        <w:bottom w:val="none" w:sz="0" w:space="0" w:color="auto"/>
        <w:right w:val="none" w:sz="0" w:space="0" w:color="auto"/>
      </w:divBdr>
      <w:divsChild>
        <w:div w:id="1996563852">
          <w:marLeft w:val="640"/>
          <w:marRight w:val="0"/>
          <w:marTop w:val="0"/>
          <w:marBottom w:val="0"/>
          <w:divBdr>
            <w:top w:val="none" w:sz="0" w:space="0" w:color="auto"/>
            <w:left w:val="none" w:sz="0" w:space="0" w:color="auto"/>
            <w:bottom w:val="none" w:sz="0" w:space="0" w:color="auto"/>
            <w:right w:val="none" w:sz="0" w:space="0" w:color="auto"/>
          </w:divBdr>
        </w:div>
        <w:div w:id="1952126364">
          <w:marLeft w:val="640"/>
          <w:marRight w:val="0"/>
          <w:marTop w:val="0"/>
          <w:marBottom w:val="0"/>
          <w:divBdr>
            <w:top w:val="none" w:sz="0" w:space="0" w:color="auto"/>
            <w:left w:val="none" w:sz="0" w:space="0" w:color="auto"/>
            <w:bottom w:val="none" w:sz="0" w:space="0" w:color="auto"/>
            <w:right w:val="none" w:sz="0" w:space="0" w:color="auto"/>
          </w:divBdr>
        </w:div>
      </w:divsChild>
    </w:div>
    <w:div w:id="211573829">
      <w:bodyDiv w:val="1"/>
      <w:marLeft w:val="0"/>
      <w:marRight w:val="0"/>
      <w:marTop w:val="0"/>
      <w:marBottom w:val="0"/>
      <w:divBdr>
        <w:top w:val="none" w:sz="0" w:space="0" w:color="auto"/>
        <w:left w:val="none" w:sz="0" w:space="0" w:color="auto"/>
        <w:bottom w:val="none" w:sz="0" w:space="0" w:color="auto"/>
        <w:right w:val="none" w:sz="0" w:space="0" w:color="auto"/>
      </w:divBdr>
      <w:divsChild>
        <w:div w:id="1890148455">
          <w:marLeft w:val="640"/>
          <w:marRight w:val="0"/>
          <w:marTop w:val="0"/>
          <w:marBottom w:val="0"/>
          <w:divBdr>
            <w:top w:val="none" w:sz="0" w:space="0" w:color="auto"/>
            <w:left w:val="none" w:sz="0" w:space="0" w:color="auto"/>
            <w:bottom w:val="none" w:sz="0" w:space="0" w:color="auto"/>
            <w:right w:val="none" w:sz="0" w:space="0" w:color="auto"/>
          </w:divBdr>
        </w:div>
        <w:div w:id="1732460152">
          <w:marLeft w:val="640"/>
          <w:marRight w:val="0"/>
          <w:marTop w:val="0"/>
          <w:marBottom w:val="0"/>
          <w:divBdr>
            <w:top w:val="none" w:sz="0" w:space="0" w:color="auto"/>
            <w:left w:val="none" w:sz="0" w:space="0" w:color="auto"/>
            <w:bottom w:val="none" w:sz="0" w:space="0" w:color="auto"/>
            <w:right w:val="none" w:sz="0" w:space="0" w:color="auto"/>
          </w:divBdr>
        </w:div>
      </w:divsChild>
    </w:div>
    <w:div w:id="446852508">
      <w:bodyDiv w:val="1"/>
      <w:marLeft w:val="0"/>
      <w:marRight w:val="0"/>
      <w:marTop w:val="0"/>
      <w:marBottom w:val="0"/>
      <w:divBdr>
        <w:top w:val="none" w:sz="0" w:space="0" w:color="auto"/>
        <w:left w:val="none" w:sz="0" w:space="0" w:color="auto"/>
        <w:bottom w:val="none" w:sz="0" w:space="0" w:color="auto"/>
        <w:right w:val="none" w:sz="0" w:space="0" w:color="auto"/>
      </w:divBdr>
      <w:divsChild>
        <w:div w:id="419563443">
          <w:marLeft w:val="0"/>
          <w:marRight w:val="0"/>
          <w:marTop w:val="0"/>
          <w:marBottom w:val="0"/>
          <w:divBdr>
            <w:top w:val="none" w:sz="0" w:space="0" w:color="auto"/>
            <w:left w:val="none" w:sz="0" w:space="0" w:color="auto"/>
            <w:bottom w:val="none" w:sz="0" w:space="0" w:color="auto"/>
            <w:right w:val="none" w:sz="0" w:space="0" w:color="auto"/>
          </w:divBdr>
        </w:div>
        <w:div w:id="1943301552">
          <w:marLeft w:val="0"/>
          <w:marRight w:val="0"/>
          <w:marTop w:val="0"/>
          <w:marBottom w:val="0"/>
          <w:divBdr>
            <w:top w:val="none" w:sz="0" w:space="0" w:color="auto"/>
            <w:left w:val="none" w:sz="0" w:space="0" w:color="auto"/>
            <w:bottom w:val="none" w:sz="0" w:space="0" w:color="auto"/>
            <w:right w:val="none" w:sz="0" w:space="0" w:color="auto"/>
          </w:divBdr>
        </w:div>
      </w:divsChild>
    </w:div>
    <w:div w:id="738753909">
      <w:bodyDiv w:val="1"/>
      <w:marLeft w:val="0"/>
      <w:marRight w:val="0"/>
      <w:marTop w:val="0"/>
      <w:marBottom w:val="0"/>
      <w:divBdr>
        <w:top w:val="none" w:sz="0" w:space="0" w:color="auto"/>
        <w:left w:val="none" w:sz="0" w:space="0" w:color="auto"/>
        <w:bottom w:val="none" w:sz="0" w:space="0" w:color="auto"/>
        <w:right w:val="none" w:sz="0" w:space="0" w:color="auto"/>
      </w:divBdr>
      <w:divsChild>
        <w:div w:id="793408852">
          <w:marLeft w:val="640"/>
          <w:marRight w:val="0"/>
          <w:marTop w:val="0"/>
          <w:marBottom w:val="0"/>
          <w:divBdr>
            <w:top w:val="none" w:sz="0" w:space="0" w:color="auto"/>
            <w:left w:val="none" w:sz="0" w:space="0" w:color="auto"/>
            <w:bottom w:val="none" w:sz="0" w:space="0" w:color="auto"/>
            <w:right w:val="none" w:sz="0" w:space="0" w:color="auto"/>
          </w:divBdr>
        </w:div>
        <w:div w:id="801580796">
          <w:marLeft w:val="640"/>
          <w:marRight w:val="0"/>
          <w:marTop w:val="0"/>
          <w:marBottom w:val="0"/>
          <w:divBdr>
            <w:top w:val="none" w:sz="0" w:space="0" w:color="auto"/>
            <w:left w:val="none" w:sz="0" w:space="0" w:color="auto"/>
            <w:bottom w:val="none" w:sz="0" w:space="0" w:color="auto"/>
            <w:right w:val="none" w:sz="0" w:space="0" w:color="auto"/>
          </w:divBdr>
        </w:div>
      </w:divsChild>
    </w:div>
    <w:div w:id="1070805543">
      <w:bodyDiv w:val="1"/>
      <w:marLeft w:val="0"/>
      <w:marRight w:val="0"/>
      <w:marTop w:val="0"/>
      <w:marBottom w:val="0"/>
      <w:divBdr>
        <w:top w:val="none" w:sz="0" w:space="0" w:color="auto"/>
        <w:left w:val="none" w:sz="0" w:space="0" w:color="auto"/>
        <w:bottom w:val="none" w:sz="0" w:space="0" w:color="auto"/>
        <w:right w:val="none" w:sz="0" w:space="0" w:color="auto"/>
      </w:divBdr>
      <w:divsChild>
        <w:div w:id="1410154208">
          <w:marLeft w:val="640"/>
          <w:marRight w:val="0"/>
          <w:marTop w:val="0"/>
          <w:marBottom w:val="0"/>
          <w:divBdr>
            <w:top w:val="none" w:sz="0" w:space="0" w:color="auto"/>
            <w:left w:val="none" w:sz="0" w:space="0" w:color="auto"/>
            <w:bottom w:val="none" w:sz="0" w:space="0" w:color="auto"/>
            <w:right w:val="none" w:sz="0" w:space="0" w:color="auto"/>
          </w:divBdr>
        </w:div>
        <w:div w:id="1109541644">
          <w:marLeft w:val="640"/>
          <w:marRight w:val="0"/>
          <w:marTop w:val="0"/>
          <w:marBottom w:val="0"/>
          <w:divBdr>
            <w:top w:val="none" w:sz="0" w:space="0" w:color="auto"/>
            <w:left w:val="none" w:sz="0" w:space="0" w:color="auto"/>
            <w:bottom w:val="none" w:sz="0" w:space="0" w:color="auto"/>
            <w:right w:val="none" w:sz="0" w:space="0" w:color="auto"/>
          </w:divBdr>
        </w:div>
      </w:divsChild>
    </w:div>
    <w:div w:id="1216235113">
      <w:bodyDiv w:val="1"/>
      <w:marLeft w:val="0"/>
      <w:marRight w:val="0"/>
      <w:marTop w:val="0"/>
      <w:marBottom w:val="0"/>
      <w:divBdr>
        <w:top w:val="none" w:sz="0" w:space="0" w:color="auto"/>
        <w:left w:val="none" w:sz="0" w:space="0" w:color="auto"/>
        <w:bottom w:val="none" w:sz="0" w:space="0" w:color="auto"/>
        <w:right w:val="none" w:sz="0" w:space="0" w:color="auto"/>
      </w:divBdr>
      <w:divsChild>
        <w:div w:id="240649951">
          <w:marLeft w:val="640"/>
          <w:marRight w:val="0"/>
          <w:marTop w:val="0"/>
          <w:marBottom w:val="0"/>
          <w:divBdr>
            <w:top w:val="none" w:sz="0" w:space="0" w:color="auto"/>
            <w:left w:val="none" w:sz="0" w:space="0" w:color="auto"/>
            <w:bottom w:val="none" w:sz="0" w:space="0" w:color="auto"/>
            <w:right w:val="none" w:sz="0" w:space="0" w:color="auto"/>
          </w:divBdr>
        </w:div>
        <w:div w:id="907958667">
          <w:marLeft w:val="640"/>
          <w:marRight w:val="0"/>
          <w:marTop w:val="0"/>
          <w:marBottom w:val="0"/>
          <w:divBdr>
            <w:top w:val="none" w:sz="0" w:space="0" w:color="auto"/>
            <w:left w:val="none" w:sz="0" w:space="0" w:color="auto"/>
            <w:bottom w:val="none" w:sz="0" w:space="0" w:color="auto"/>
            <w:right w:val="none" w:sz="0" w:space="0" w:color="auto"/>
          </w:divBdr>
        </w:div>
      </w:divsChild>
    </w:div>
    <w:div w:id="1347751601">
      <w:bodyDiv w:val="1"/>
      <w:marLeft w:val="0"/>
      <w:marRight w:val="0"/>
      <w:marTop w:val="0"/>
      <w:marBottom w:val="0"/>
      <w:divBdr>
        <w:top w:val="none" w:sz="0" w:space="0" w:color="auto"/>
        <w:left w:val="none" w:sz="0" w:space="0" w:color="auto"/>
        <w:bottom w:val="none" w:sz="0" w:space="0" w:color="auto"/>
        <w:right w:val="none" w:sz="0" w:space="0" w:color="auto"/>
      </w:divBdr>
      <w:divsChild>
        <w:div w:id="1758866147">
          <w:marLeft w:val="0"/>
          <w:marRight w:val="0"/>
          <w:marTop w:val="0"/>
          <w:marBottom w:val="0"/>
          <w:divBdr>
            <w:top w:val="none" w:sz="0" w:space="0" w:color="auto"/>
            <w:left w:val="none" w:sz="0" w:space="0" w:color="auto"/>
            <w:bottom w:val="none" w:sz="0" w:space="0" w:color="auto"/>
            <w:right w:val="none" w:sz="0" w:space="0" w:color="auto"/>
          </w:divBdr>
        </w:div>
        <w:div w:id="1463615557">
          <w:marLeft w:val="0"/>
          <w:marRight w:val="0"/>
          <w:marTop w:val="0"/>
          <w:marBottom w:val="0"/>
          <w:divBdr>
            <w:top w:val="none" w:sz="0" w:space="0" w:color="auto"/>
            <w:left w:val="none" w:sz="0" w:space="0" w:color="auto"/>
            <w:bottom w:val="none" w:sz="0" w:space="0" w:color="auto"/>
            <w:right w:val="none" w:sz="0" w:space="0" w:color="auto"/>
          </w:divBdr>
        </w:div>
      </w:divsChild>
    </w:div>
    <w:div w:id="1555238620">
      <w:bodyDiv w:val="1"/>
      <w:marLeft w:val="0"/>
      <w:marRight w:val="0"/>
      <w:marTop w:val="0"/>
      <w:marBottom w:val="0"/>
      <w:divBdr>
        <w:top w:val="none" w:sz="0" w:space="0" w:color="auto"/>
        <w:left w:val="none" w:sz="0" w:space="0" w:color="auto"/>
        <w:bottom w:val="none" w:sz="0" w:space="0" w:color="auto"/>
        <w:right w:val="none" w:sz="0" w:space="0" w:color="auto"/>
      </w:divBdr>
      <w:divsChild>
        <w:div w:id="263921736">
          <w:marLeft w:val="480"/>
          <w:marRight w:val="0"/>
          <w:marTop w:val="0"/>
          <w:marBottom w:val="0"/>
          <w:divBdr>
            <w:top w:val="none" w:sz="0" w:space="0" w:color="auto"/>
            <w:left w:val="none" w:sz="0" w:space="0" w:color="auto"/>
            <w:bottom w:val="none" w:sz="0" w:space="0" w:color="auto"/>
            <w:right w:val="none" w:sz="0" w:space="0" w:color="auto"/>
          </w:divBdr>
        </w:div>
        <w:div w:id="1869096641">
          <w:marLeft w:val="480"/>
          <w:marRight w:val="0"/>
          <w:marTop w:val="0"/>
          <w:marBottom w:val="0"/>
          <w:divBdr>
            <w:top w:val="none" w:sz="0" w:space="0" w:color="auto"/>
            <w:left w:val="none" w:sz="0" w:space="0" w:color="auto"/>
            <w:bottom w:val="none" w:sz="0" w:space="0" w:color="auto"/>
            <w:right w:val="none" w:sz="0" w:space="0" w:color="auto"/>
          </w:divBdr>
        </w:div>
      </w:divsChild>
    </w:div>
    <w:div w:id="1998458124">
      <w:bodyDiv w:val="1"/>
      <w:marLeft w:val="0"/>
      <w:marRight w:val="0"/>
      <w:marTop w:val="0"/>
      <w:marBottom w:val="0"/>
      <w:divBdr>
        <w:top w:val="none" w:sz="0" w:space="0" w:color="auto"/>
        <w:left w:val="none" w:sz="0" w:space="0" w:color="auto"/>
        <w:bottom w:val="none" w:sz="0" w:space="0" w:color="auto"/>
        <w:right w:val="none" w:sz="0" w:space="0" w:color="auto"/>
      </w:divBdr>
      <w:divsChild>
        <w:div w:id="1136412470">
          <w:marLeft w:val="640"/>
          <w:marRight w:val="0"/>
          <w:marTop w:val="0"/>
          <w:marBottom w:val="0"/>
          <w:divBdr>
            <w:top w:val="none" w:sz="0" w:space="0" w:color="auto"/>
            <w:left w:val="none" w:sz="0" w:space="0" w:color="auto"/>
            <w:bottom w:val="none" w:sz="0" w:space="0" w:color="auto"/>
            <w:right w:val="none" w:sz="0" w:space="0" w:color="auto"/>
          </w:divBdr>
        </w:div>
        <w:div w:id="1981224">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E0E7E19F-1206-46CF-9308-8AADD64F18BC}"/>
      </w:docPartPr>
      <w:docPartBody>
        <w:p w:rsidR="00E40F0B" w:rsidRDefault="00685BFA">
          <w:r w:rsidRPr="00E90F5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FA"/>
    <w:rsid w:val="001A3464"/>
    <w:rsid w:val="004F4F69"/>
    <w:rsid w:val="00645E3C"/>
    <w:rsid w:val="00685BFA"/>
    <w:rsid w:val="00E40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F123C1-B4F4-4C92-A0C8-C54C0EC887E9}">
  <we:reference id="wa104382081" version="1.55.1.0" store="ru-RU" storeType="OMEX"/>
  <we:alternateReferences>
    <we:reference id="wa104382081" version="1.55.1.0" store="" storeType="OMEX"/>
  </we:alternateReferences>
  <we:properties>
    <we:property name="MENDELEY_CITATIONS" value="[{&quot;citationID&quot;:&quot;MENDELEY_CITATION_d47a74c9-1dbc-436a-af79-2a13dd036f66&quot;,&quot;properties&quot;:{&quot;noteIndex&quot;:0},&quot;isEdited&quot;:false,&quot;manualOverride&quot;:{&quot;isManuallyOverridden&quot;:false,&quot;citeprocText&quot;:&quot;[1]&quot;,&quot;manualOverrideText&quot;:&quot;&quot;},&quot;citationTag&quot;:&quot;MENDELEY_CITATION_v3_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&quot;,&quot;citationItems&quot;:[{&quot;id&quot;:&quot;fee4a910-bd6a-3a1f-8f96-8e4b0f87df5e&quot;,&quot;itemData&quot;:{&quot;type&quot;:&quot;article&quot;,&quot;id&quot;:&quot;fee4a910-bd6a-3a1f-8f96-8e4b0f87df5e&quot;,&quot;title&quot;:&quot;The Use of Antibiotics and Antimicrobial Resistance in Veterinary Medicine, a Complex Phenomenon: A Narrative Review&quot;,&quot;author&quot;:[{&quot;family&quot;:&quot;Caneschi&quot;,&quot;given&quot;:&quot;Alice&quot;,&quot;parse-names&quot;:false,&quot;dropping-particle&quot;:&quot;&quot;,&quot;non-dropping-particle&quot;:&quot;&quot;},{&quot;family&quot;:&quot;Bardhi&quot;,&quot;given&quot;:&quot;Anisa&quot;,&quot;parse-names&quot;:false,&quot;dropping-particle&quot;:&quot;&quot;,&quot;non-dropping-particle&quot;:&quot;&quot;},{&quot;family&quot;:&quot;Barbarossa&quot;,&quot;given&quot;:&quot;Andrea&quot;,&quot;parse-names&quot;:false,&quot;dropping-particle&quot;:&quot;&quot;,&quot;non-dropping-particle&quot;:&quot;&quot;},{&quot;family&quot;:&quot;Zaghini&quot;,&quot;given&quot;:&quot;Anna&quot;,&quot;parse-names&quot;:false,&quot;dropping-particle&quot;:&quot;&quot;,&quot;non-dropping-particle&quot;:&quot;&quot;}],&quot;container-title&quot;:&quot;Antibiotics&quot;,&quot;DOI&quot;:&quot;10.3390/antibiotics12030487&quot;,&quot;ISSN&quot;:&quot;20796382&quot;,&quot;issued&quot;:{&quot;date-parts&quot;:[[2023,3,1]]},&quot;abstract&quot;:&quot;As warned by Sir Alexander Fleming in his Nobel Prize address: “the use of antimicrobials can, and will, lead to resistance”. Antimicrobial resistance (AMR) has recently increased due to the overuse and misuse of antibiotics, and their use in animals (food-producing and companion) has also resulted in the selection and transmission of resistant bacteria. The epidemiology of resistance is complex, and factors other than the overall quantity of antibiotics consumed may influence it. Nowadays, AMR has a serious impact on society, both economically and in terms of healthcare. This narrative review aimed to provide a scenario of the state of the AMR phenomenon in veterinary medicine related to the use of antibiotics in different animal species; the impact that it can have on animals, as well as humans and the environment, was considered. Providing some particular instances, the authors tried to explain the vastness of the phenomenon of AMR in veterinary medicine due to many and diverse aspects that cannot always be controlled. The veterinarian is the main reference point here and has a high responsibility towards the human–animal–environment triad. Sharing such a burden with human medicine and cooperating together for the same purpose (fighting and containing AMR) represents an effective example of the application of the One Health approach.&quot;,&quot;publisher&quot;:&quot;MDPI&quot;,&quot;issue&quot;:&quot;3&quot;,&quot;volume&quot;:&quot;12&quot;,&quot;container-title-short&quot;:&quot;&quot;},&quot;isTemporary&quot;:false}]},{&quot;citationID&quot;:&quot;MENDELEY_CITATION_5a172d24-e877-4135-aff9-59233f09b86a&quot;,&quot;properties&quot;:{&quot;noteIndex&quot;:0},&quot;isEdited&quot;:false,&quot;manualOverride&quot;:{&quot;isManuallyOverridden&quot;:false,&quot;citeprocText&quot;:&quot;[2]&quot;,&quot;manualOverrideText&quot;:&quot;&quot;},&quot;citationTag&quot;:&quot;MENDELEY_CITATION_v3_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&quot;,&quot;citationItems&quot;:[{&quot;id&quot;:&quot;6a79ab90-f394-3a98-8f78-aae1865e9d49&quot;,&quot;itemData&quot;:{&quot;type&quot;:&quot;article-journal&quot;,&quot;id&quot;:&quot;6a79ab90-f394-3a98-8f78-aae1865e9d49&quot;,&quot;title&quot;:&quot;Determination of Amoxicillin Stability in Chicken Meat by Liquid Chromatography-Tandem Mass Spectrometry&quot;,&quot;author&quot;:[{&quot;family&quot;:&quot;Freitas&quot;,&quot;given&quot;:&quot;Andreia&quot;,&quot;parse-names&quot;:false,&quot;dropping-particle&quot;:&quot;&quot;,&quot;non-dropping-particle&quot;:&quot;&quot;},{&quot;family&quot;:&quot;Barbosa&quot;,&quot;given&quot;:&quot;Jorge&quot;,&quot;parse-names&quot;:false,&quot;dropping-particle&quot;:&quot;&quot;,&quot;non-dropping-particle&quot;:&quot;&quot;},{&quot;family&quot;:&quot;Ramos&quot;,&quot;given&quot;:&quot;Fernando&quot;,&quot;parse-names&quot;:false,&quot;dropping-particle&quot;:&quot;&quot;,&quot;non-dropping-particle&quot;:&quot;&quot;}],&quot;container-title&quot;:&quot;Food Analytical Methods&quot;,&quot;container-title-short&quot;:&quot;Food Anal Methods&quot;,&quot;DOI&quot;:&quot;10.1007/s12161-011-9267-4&quot;,&quot;ISSN&quot;:&quot;19369751&quot;,&quot;issued&quot;:{&quot;date-parts&quot;:[[2012,6]]},&quot;page&quot;:&quot;471-479&quot;,&quot;abstract&quot;:&quot;An amoxicillin stability study was performed under different pH (1, 3 and 5) and temperature (4 °C, 22 °C, 37 °C and 55 °C) conditions and for incurred samples stored at -20 °C with the goals of better understanding amoxicillin degradation and characterising its main degradation products (amoxicilloic acid and amoxicillin diketopiperazine). The analytical methodology used consisted of a simple extraction using phosphate buffer (pH 8) with sodium chloride followed by a sample clean-up using OASIS® HLB cartridges and a liquid chromatography-tandem mass spectrometric analysis. Amoxicillin was found to be greatly unstable at temperatures above 22 °C for all pH values studied, so it was recommended that biological samples should be frozen at temperatures below -70 °C until analysis of the amoxicillin residues. © 2011 Springer Science+Business Media, LLC.&quot;,&quot;issue&quot;:&quot;3&quot;,&quot;volume&quot;:&quot;5&quot;},&quot;isTemporary&quot;:false,&quot;suppress-author&quot;:false,&quot;composite&quot;:false,&quot;author-onl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4256B99-D28B-4BC6-BAAB-F58152B9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Екатерина Усанова</cp:lastModifiedBy>
  <cp:revision>26</cp:revision>
  <dcterms:created xsi:type="dcterms:W3CDTF">2024-02-25T14:01:00Z</dcterms:created>
  <dcterms:modified xsi:type="dcterms:W3CDTF">2024-02-25T17:41:00Z</dcterms:modified>
</cp:coreProperties>
</file>