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75FD804" w:rsidR="00130241" w:rsidRDefault="00FB7F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Остеокондуктивные</w:t>
      </w:r>
      <w:proofErr w:type="spellEnd"/>
      <w:r>
        <w:rPr>
          <w:b/>
          <w:color w:val="000000"/>
        </w:rPr>
        <w:t xml:space="preserve"> композиты на основе </w:t>
      </w:r>
      <w:proofErr w:type="spellStart"/>
      <w:r>
        <w:rPr>
          <w:b/>
          <w:color w:val="000000"/>
        </w:rPr>
        <w:t>поликапролактона</w:t>
      </w:r>
      <w:proofErr w:type="spellEnd"/>
      <w:r>
        <w:rPr>
          <w:b/>
          <w:color w:val="000000"/>
        </w:rPr>
        <w:t>, наполненно</w:t>
      </w:r>
      <w:r w:rsidR="002309BD">
        <w:rPr>
          <w:b/>
          <w:color w:val="000000"/>
        </w:rPr>
        <w:t>го</w:t>
      </w:r>
      <w:r>
        <w:rPr>
          <w:b/>
          <w:color w:val="000000"/>
        </w:rPr>
        <w:t xml:space="preserve"> стабилизированным аморфным фосфатом кальция, для регенерации костной ткани</w:t>
      </w:r>
    </w:p>
    <w:p w14:paraId="00000002" w14:textId="2BE832B4" w:rsidR="00130241" w:rsidRDefault="00FB7F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Голубчиков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О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Pr="00FB7F14"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 w:rsidR="00EB1F49">
        <w:rPr>
          <w:b/>
          <w:i/>
          <w:color w:val="000000"/>
        </w:rPr>
        <w:t>П</w:t>
      </w:r>
      <w:r w:rsidRPr="00FB7F14">
        <w:rPr>
          <w:b/>
          <w:i/>
          <w:color w:val="000000"/>
        </w:rPr>
        <w:t>у</w:t>
      </w:r>
      <w:r>
        <w:rPr>
          <w:b/>
          <w:i/>
          <w:color w:val="000000"/>
        </w:rPr>
        <w:t>тляе</w:t>
      </w:r>
      <w:r w:rsidR="00EB1F49">
        <w:rPr>
          <w:b/>
          <w:i/>
          <w:color w:val="000000"/>
        </w:rPr>
        <w:t>в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И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,3</w:t>
      </w:r>
    </w:p>
    <w:p w14:paraId="00000003" w14:textId="20C0426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FB7F14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FB7F14">
        <w:rPr>
          <w:i/>
          <w:color w:val="000000"/>
        </w:rPr>
        <w:t>магистратуры</w:t>
      </w:r>
    </w:p>
    <w:p w14:paraId="00000005" w14:textId="56D1C888" w:rsidR="00130241" w:rsidRPr="00391C3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  <w:r w:rsidR="00C518D1">
        <w:rPr>
          <w:color w:val="000000"/>
        </w:rPr>
        <w:br/>
      </w:r>
      <w:r w:rsidR="00FB7F14">
        <w:rPr>
          <w:i/>
          <w:color w:val="000000"/>
        </w:rPr>
        <w:t>Факультет наук о материалах</w:t>
      </w:r>
      <w:r>
        <w:rPr>
          <w:i/>
          <w:color w:val="000000"/>
        </w:rPr>
        <w:t>, Москва, Россия</w:t>
      </w:r>
    </w:p>
    <w:p w14:paraId="466BD6E2" w14:textId="0EAE6C1F" w:rsidR="00FB7F14" w:rsidRDefault="00FB7F14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Сеченовский университет, Институт регенеративной медицины</w:t>
      </w:r>
      <w:r w:rsidR="00BF36F8">
        <w:rPr>
          <w:i/>
          <w:color w:val="000000"/>
        </w:rPr>
        <w:t>,</w:t>
      </w:r>
      <w:r>
        <w:rPr>
          <w:i/>
          <w:color w:val="000000"/>
        </w:rPr>
        <w:t xml:space="preserve"> Москва,</w:t>
      </w:r>
      <w:r w:rsidR="00BF36F8">
        <w:rPr>
          <w:i/>
          <w:color w:val="000000"/>
        </w:rPr>
        <w:t xml:space="preserve"> Россия</w:t>
      </w:r>
    </w:p>
    <w:p w14:paraId="00000007" w14:textId="2C92C828" w:rsidR="00130241" w:rsidRDefault="00FB7F14" w:rsidP="00FB7F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3</w:t>
      </w:r>
      <w:r>
        <w:rPr>
          <w:i/>
          <w:color w:val="000000"/>
        </w:rPr>
        <w:t>Московский государственный университет имени М.В. Ломоносова, </w:t>
      </w:r>
      <w:r w:rsidR="00C518D1">
        <w:rPr>
          <w:color w:val="000000"/>
        </w:rPr>
        <w:br/>
      </w:r>
      <w:r>
        <w:rPr>
          <w:i/>
          <w:color w:val="000000"/>
        </w:rPr>
        <w:t>Химический факультет, Москва, Россия</w:t>
      </w:r>
    </w:p>
    <w:p w14:paraId="00000008" w14:textId="56A003DD" w:rsidR="00130241" w:rsidRPr="00FB7F1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FB7F14">
        <w:rPr>
          <w:i/>
          <w:color w:val="000000"/>
          <w:lang w:val="en-US"/>
        </w:rPr>
        <w:t>E</w:t>
      </w:r>
      <w:r w:rsidR="003B76D6" w:rsidRPr="00FB7F14">
        <w:rPr>
          <w:i/>
          <w:color w:val="000000"/>
          <w:lang w:val="en-US"/>
        </w:rPr>
        <w:t>-</w:t>
      </w:r>
      <w:r w:rsidRPr="00FB7F14">
        <w:rPr>
          <w:i/>
          <w:color w:val="000000"/>
          <w:lang w:val="en-US"/>
        </w:rPr>
        <w:t xml:space="preserve">mail: </w:t>
      </w:r>
      <w:r w:rsidR="00FB7F14" w:rsidRPr="00FB7F14">
        <w:rPr>
          <w:i/>
          <w:iCs/>
          <w:u w:val="single"/>
          <w:lang w:val="en-US"/>
        </w:rPr>
        <w:t>golubchikovdo@my.msu.ru</w:t>
      </w:r>
    </w:p>
    <w:p w14:paraId="352EDD19" w14:textId="77777777" w:rsidR="00C518D1" w:rsidRDefault="00D445DF" w:rsidP="00FB7F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Современная медицина постоянно сталкивается с новыми вызовами в лечении повреждений костной ткани, которые могут быть вызваны травмами, болезнями или преклонным возрастом. Текущая демографическая обстановка, а также растущие ожидания пациентов и возрастающая сложность хирургических операций требует разработки более совершенных материалов и способов их формирования. </w:t>
      </w:r>
      <w:r w:rsidR="001B2765">
        <w:rPr>
          <w:color w:val="000000"/>
        </w:rPr>
        <w:t>Новое поколение материалов, в большинстве случаев представленное фосфатами кальция и биополимерами, постепенно замещает традиционные металлические имплантаты. Такие материалы способны со временем частично или полностью растворяться, замещаясь на нативную костную ткань, а также инициировать естественный процесс регенерации и образование новой ткани.</w:t>
      </w:r>
    </w:p>
    <w:p w14:paraId="07659FDA" w14:textId="14A9B121" w:rsidR="00D445DF" w:rsidRDefault="001B2765" w:rsidP="00FB7F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B2765">
        <w:rPr>
          <w:color w:val="000000"/>
        </w:rPr>
        <w:t>В качестве источника ионов Ca</w:t>
      </w:r>
      <w:r w:rsidRPr="001B2765">
        <w:rPr>
          <w:color w:val="000000"/>
          <w:vertAlign w:val="superscript"/>
        </w:rPr>
        <w:t>2+</w:t>
      </w:r>
      <w:r w:rsidRPr="001B2765">
        <w:rPr>
          <w:color w:val="000000"/>
        </w:rPr>
        <w:t xml:space="preserve"> и PO</w:t>
      </w:r>
      <w:r w:rsidRPr="001B2765">
        <w:rPr>
          <w:color w:val="000000"/>
          <w:vertAlign w:val="subscript"/>
        </w:rPr>
        <w:t>4</w:t>
      </w:r>
      <w:r w:rsidRPr="001B2765">
        <w:rPr>
          <w:color w:val="000000"/>
          <w:vertAlign w:val="superscript"/>
        </w:rPr>
        <w:t>3-</w:t>
      </w:r>
      <w:r w:rsidRPr="001B2765">
        <w:rPr>
          <w:color w:val="000000"/>
        </w:rPr>
        <w:t xml:space="preserve"> для поддержания </w:t>
      </w:r>
      <w:r>
        <w:rPr>
          <w:color w:val="000000"/>
        </w:rPr>
        <w:t>естественного осаждения</w:t>
      </w:r>
      <w:r w:rsidRPr="001B2765">
        <w:rPr>
          <w:color w:val="000000"/>
        </w:rPr>
        <w:t xml:space="preserve"> минеральной составляющей кост</w:t>
      </w:r>
      <w:r>
        <w:rPr>
          <w:color w:val="000000"/>
        </w:rPr>
        <w:t>ной ткани</w:t>
      </w:r>
      <w:r w:rsidRPr="001B2765">
        <w:rPr>
          <w:color w:val="000000"/>
        </w:rPr>
        <w:t xml:space="preserve"> был выбран естественный прекурсор гидроксиапатита в организме человека – аморфный фосфат кальция</w:t>
      </w:r>
      <w:r w:rsidR="009203A7">
        <w:rPr>
          <w:color w:val="000000"/>
        </w:rPr>
        <w:t xml:space="preserve"> (АФК)</w:t>
      </w:r>
      <w:r w:rsidRPr="001B2765">
        <w:rPr>
          <w:color w:val="000000"/>
        </w:rPr>
        <w:t xml:space="preserve"> [</w:t>
      </w:r>
      <w:r>
        <w:rPr>
          <w:color w:val="000000"/>
        </w:rPr>
        <w:t>1</w:t>
      </w:r>
      <w:r w:rsidRPr="001B2765">
        <w:rPr>
          <w:color w:val="000000"/>
        </w:rPr>
        <w:t>], который вводился в расплав полимерной матрицы с добавлением олеиновой кислоты в роли биосовместимого поверхностно-активного вещества.</w:t>
      </w:r>
      <w:r>
        <w:rPr>
          <w:color w:val="000000"/>
        </w:rPr>
        <w:t xml:space="preserve"> Формирование композитных </w:t>
      </w:r>
      <w:proofErr w:type="spellStart"/>
      <w:r>
        <w:rPr>
          <w:color w:val="000000"/>
        </w:rPr>
        <w:t>скаффолдов</w:t>
      </w:r>
      <w:proofErr w:type="spellEnd"/>
      <w:r>
        <w:rPr>
          <w:color w:val="000000"/>
        </w:rPr>
        <w:t xml:space="preserve"> производилось в несколько стадий. На первой стадии, преформы со структурой Кельвина были напечатаны из </w:t>
      </w:r>
      <w:proofErr w:type="spellStart"/>
      <w:r>
        <w:rPr>
          <w:color w:val="000000"/>
        </w:rPr>
        <w:t>фотоотверждаемой</w:t>
      </w:r>
      <w:proofErr w:type="spellEnd"/>
      <w:r>
        <w:rPr>
          <w:color w:val="000000"/>
        </w:rPr>
        <w:t xml:space="preserve"> смолы </w:t>
      </w:r>
      <w:r>
        <w:rPr>
          <w:color w:val="000000"/>
          <w:lang w:val="en-US"/>
        </w:rPr>
        <w:t>Castable</w:t>
      </w:r>
      <w:r w:rsidRPr="001B2765">
        <w:rPr>
          <w:color w:val="000000"/>
        </w:rPr>
        <w:t xml:space="preserve"> </w:t>
      </w:r>
      <w:r>
        <w:rPr>
          <w:color w:val="000000"/>
          <w:lang w:val="en-US"/>
        </w:rPr>
        <w:t>Wax</w:t>
      </w:r>
      <w:r w:rsidRPr="001B2765">
        <w:rPr>
          <w:color w:val="000000"/>
        </w:rPr>
        <w:t xml:space="preserve"> </w:t>
      </w:r>
      <w:r>
        <w:rPr>
          <w:color w:val="000000"/>
          <w:lang w:val="en-US"/>
        </w:rPr>
        <w:t>Resin</w:t>
      </w:r>
      <w:r w:rsidRPr="001B2765">
        <w:rPr>
          <w:color w:val="000000"/>
        </w:rPr>
        <w:t xml:space="preserve">, </w:t>
      </w:r>
      <w:r>
        <w:rPr>
          <w:color w:val="000000"/>
        </w:rPr>
        <w:t xml:space="preserve">которая наполнялась суспензией порошков сульфатов магния и калия. Далее производилось выжигание </w:t>
      </w:r>
      <w:proofErr w:type="spellStart"/>
      <w:r>
        <w:rPr>
          <w:color w:val="000000"/>
        </w:rPr>
        <w:t>фотополимера</w:t>
      </w:r>
      <w:proofErr w:type="spellEnd"/>
      <w:r>
        <w:rPr>
          <w:color w:val="000000"/>
        </w:rPr>
        <w:t>, сопровождаемое спеканием сульфатно</w:t>
      </w:r>
      <w:r w:rsidR="009203A7">
        <w:rPr>
          <w:color w:val="000000"/>
        </w:rPr>
        <w:t>й</w:t>
      </w:r>
      <w:r>
        <w:rPr>
          <w:color w:val="000000"/>
        </w:rPr>
        <w:t xml:space="preserve"> </w:t>
      </w:r>
      <w:r w:rsidR="009203A7">
        <w:rPr>
          <w:color w:val="000000"/>
        </w:rPr>
        <w:t>формы</w:t>
      </w:r>
      <w:r>
        <w:rPr>
          <w:color w:val="000000"/>
        </w:rPr>
        <w:t xml:space="preserve">. Полученные сульфатные </w:t>
      </w:r>
      <w:r w:rsidR="009203A7">
        <w:rPr>
          <w:color w:val="000000"/>
        </w:rPr>
        <w:t>формы</w:t>
      </w:r>
      <w:r>
        <w:rPr>
          <w:color w:val="000000"/>
        </w:rPr>
        <w:t xml:space="preserve"> наполнялись расплавом композита методом литья под низким давлением, после чего сульфатная керамика была растворена в слабокислой среде с рН = 4</w:t>
      </w:r>
      <w:r w:rsidR="003E238D">
        <w:rPr>
          <w:color w:val="000000"/>
        </w:rPr>
        <w:t xml:space="preserve"> [</w:t>
      </w:r>
      <w:r w:rsidR="003E238D" w:rsidRPr="00CD30EE">
        <w:rPr>
          <w:color w:val="000000"/>
        </w:rPr>
        <w:t>2</w:t>
      </w:r>
      <w:r w:rsidR="003E238D" w:rsidRPr="003E238D">
        <w:rPr>
          <w:color w:val="000000"/>
        </w:rPr>
        <w:t>]</w:t>
      </w:r>
      <w:r>
        <w:rPr>
          <w:color w:val="000000"/>
        </w:rPr>
        <w:t>.</w:t>
      </w:r>
    </w:p>
    <w:p w14:paraId="09A90845" w14:textId="77777777" w:rsidR="00C518D1" w:rsidRDefault="001B2765" w:rsidP="00FB7F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рамках текущего исследования </w:t>
      </w:r>
      <w:r w:rsidR="005D56BC">
        <w:rPr>
          <w:color w:val="000000"/>
        </w:rPr>
        <w:t>б</w:t>
      </w:r>
      <w:r w:rsidR="005D56BC" w:rsidRPr="005D56BC">
        <w:rPr>
          <w:color w:val="000000"/>
        </w:rPr>
        <w:t xml:space="preserve">ыла </w:t>
      </w:r>
      <w:r w:rsidR="005D56BC">
        <w:rPr>
          <w:color w:val="000000"/>
        </w:rPr>
        <w:t>оптимизирована методика</w:t>
      </w:r>
      <w:r w:rsidR="005D56BC" w:rsidRPr="005D56BC">
        <w:rPr>
          <w:color w:val="000000"/>
        </w:rPr>
        <w:t xml:space="preserve"> синтеза аморфного фосфата кальция</w:t>
      </w:r>
      <w:r w:rsidR="005D56BC">
        <w:rPr>
          <w:color w:val="000000"/>
        </w:rPr>
        <w:t xml:space="preserve">, а также </w:t>
      </w:r>
      <w:r w:rsidR="009203A7">
        <w:rPr>
          <w:color w:val="000000"/>
        </w:rPr>
        <w:t>произведено исследование зависимости эффективности ингибирования кристаллизации</w:t>
      </w:r>
      <w:r w:rsidR="005D56BC" w:rsidRPr="005D56BC">
        <w:rPr>
          <w:color w:val="000000"/>
        </w:rPr>
        <w:t xml:space="preserve"> </w:t>
      </w:r>
      <w:r w:rsidR="009203A7">
        <w:rPr>
          <w:color w:val="000000"/>
        </w:rPr>
        <w:t>АФК</w:t>
      </w:r>
      <w:r w:rsidR="005D56BC" w:rsidRPr="005D56BC">
        <w:rPr>
          <w:color w:val="000000"/>
        </w:rPr>
        <w:t xml:space="preserve"> в гидроксиапатит </w:t>
      </w:r>
      <w:r w:rsidR="009203A7">
        <w:rPr>
          <w:color w:val="000000"/>
        </w:rPr>
        <w:t xml:space="preserve">от константы устойчивости комплекса </w:t>
      </w:r>
      <w:proofErr w:type="spellStart"/>
      <w:r w:rsidR="009203A7">
        <w:rPr>
          <w:color w:val="000000"/>
          <w:lang w:val="en-US"/>
        </w:rPr>
        <w:t>CaX</w:t>
      </w:r>
      <w:proofErr w:type="spellEnd"/>
      <w:r w:rsidR="009203A7" w:rsidRPr="009203A7">
        <w:rPr>
          <w:color w:val="000000"/>
        </w:rPr>
        <w:t xml:space="preserve">, </w:t>
      </w:r>
      <w:r w:rsidR="009203A7">
        <w:rPr>
          <w:color w:val="000000"/>
        </w:rPr>
        <w:t>где Х – анионный ингибитор</w:t>
      </w:r>
      <w:r w:rsidR="005D56BC" w:rsidRPr="005D56BC">
        <w:rPr>
          <w:color w:val="000000"/>
        </w:rPr>
        <w:t xml:space="preserve">. </w:t>
      </w:r>
      <w:r w:rsidR="009203A7">
        <w:rPr>
          <w:color w:val="000000"/>
        </w:rPr>
        <w:t xml:space="preserve">Было определено, что полученные композиты имеют более гидрофильную поверхность в сравнении с ненаполненной полимерной матрицей. Гидрофильность поверхности может быть также улучшена благодаря обработке в растворителях (лимонная кислота, гидроксид натрия) или в плазме. В дополнение к повышению </w:t>
      </w:r>
      <w:proofErr w:type="spellStart"/>
      <w:r w:rsidR="009203A7">
        <w:rPr>
          <w:color w:val="000000"/>
        </w:rPr>
        <w:t>биосовместимости</w:t>
      </w:r>
      <w:proofErr w:type="spellEnd"/>
      <w:r w:rsidR="009203A7">
        <w:rPr>
          <w:color w:val="000000"/>
        </w:rPr>
        <w:t>, добавление 10% АФК в полимерную матрицу приводит к улучшению механических характеристик материала и повышению шероховатости поверхности, что положительно сказывается на адгезии клеток.</w:t>
      </w:r>
    </w:p>
    <w:p w14:paraId="022FC08C" w14:textId="70910B26" w:rsidR="00A02163" w:rsidRPr="00A02163" w:rsidRDefault="00FB7F14" w:rsidP="00FB7F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FB7F14">
        <w:rPr>
          <w:i/>
          <w:iCs/>
          <w:color w:val="000000"/>
        </w:rPr>
        <w:t>Работа выполнена при финансовой поддержке Российского научного фонда (грант № 22-19-00219).</w:t>
      </w:r>
    </w:p>
    <w:p w14:paraId="0000000E" w14:textId="77777777" w:rsidR="00130241" w:rsidRPr="00FB7F1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AA00191" w14:textId="7F630A90" w:rsidR="00FB7F14" w:rsidRDefault="00FB7F14" w:rsidP="00C518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 xml:space="preserve">1. </w:t>
      </w:r>
      <w:r w:rsidR="00D445DF" w:rsidRPr="00D445DF">
        <w:rPr>
          <w:noProof/>
          <w:lang w:val="en-US"/>
        </w:rPr>
        <w:t>Zuev, D.M., Golubchikov, D.O., Evdokimov, P.V. et al. Synthesis of Amorphous Calcium Phosphate Powders for Production of Bioceramics and Composites by 3D Printing. Russ. J. Inorg. Chem.</w:t>
      </w:r>
      <w:r w:rsidR="00D445DF">
        <w:rPr>
          <w:noProof/>
          <w:lang w:val="en-US"/>
        </w:rPr>
        <w:t>, 2022,</w:t>
      </w:r>
      <w:r w:rsidR="00D445DF" w:rsidRPr="00D445DF">
        <w:rPr>
          <w:noProof/>
          <w:lang w:val="en-US"/>
        </w:rPr>
        <w:t xml:space="preserve"> 67, 940–951</w:t>
      </w:r>
    </w:p>
    <w:p w14:paraId="3A93CF6D" w14:textId="77777777" w:rsidR="00C518D1" w:rsidRPr="00CD30EE" w:rsidRDefault="00FB7F14" w:rsidP="00C518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 xml:space="preserve">2. </w:t>
      </w:r>
      <w:proofErr w:type="spellStart"/>
      <w:r w:rsidRPr="00FB7F14">
        <w:rPr>
          <w:color w:val="000000"/>
          <w:lang w:val="en-US"/>
        </w:rPr>
        <w:t>Golubchikov</w:t>
      </w:r>
      <w:proofErr w:type="spellEnd"/>
      <w:r w:rsidRPr="00FB7F14">
        <w:rPr>
          <w:color w:val="000000"/>
          <w:lang w:val="en-US"/>
        </w:rPr>
        <w:t xml:space="preserve">, D.; Evdokimov, P.; Zuev, D.; Filippov, Y.; </w:t>
      </w:r>
      <w:proofErr w:type="spellStart"/>
      <w:r w:rsidRPr="00FB7F14">
        <w:rPr>
          <w:color w:val="000000"/>
          <w:lang w:val="en-US"/>
        </w:rPr>
        <w:t>Shatalova</w:t>
      </w:r>
      <w:proofErr w:type="spellEnd"/>
      <w:r w:rsidRPr="00FB7F14">
        <w:rPr>
          <w:color w:val="000000"/>
          <w:lang w:val="en-US"/>
        </w:rPr>
        <w:t xml:space="preserve">, T.; </w:t>
      </w:r>
      <w:proofErr w:type="spellStart"/>
      <w:r w:rsidRPr="00FB7F14">
        <w:rPr>
          <w:color w:val="000000"/>
          <w:lang w:val="en-US"/>
        </w:rPr>
        <w:t>Putlayev</w:t>
      </w:r>
      <w:proofErr w:type="spellEnd"/>
      <w:r w:rsidRPr="00FB7F14">
        <w:rPr>
          <w:color w:val="000000"/>
          <w:lang w:val="en-US"/>
        </w:rPr>
        <w:t xml:space="preserve">, V. Three-Dimensional-Printed Molds from Water-Soluble Sulfate Ceramics for </w:t>
      </w:r>
      <w:proofErr w:type="spellStart"/>
      <w:r w:rsidRPr="00FB7F14">
        <w:rPr>
          <w:color w:val="000000"/>
          <w:lang w:val="en-US"/>
        </w:rPr>
        <w:t>Biocomposite</w:t>
      </w:r>
      <w:proofErr w:type="spellEnd"/>
      <w:r w:rsidRPr="00FB7F14">
        <w:rPr>
          <w:color w:val="000000"/>
          <w:lang w:val="en-US"/>
        </w:rPr>
        <w:t xml:space="preserve"> Formation through Low-Pressure Injection Molding. Materials</w:t>
      </w:r>
      <w:r w:rsidRPr="00CD30EE">
        <w:rPr>
          <w:color w:val="000000"/>
        </w:rPr>
        <w:t xml:space="preserve"> 2023, 16, 3077.</w:t>
      </w:r>
    </w:p>
    <w:sectPr w:rsidR="00C518D1" w:rsidRPr="00CD30E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B2765"/>
    <w:rsid w:val="001E61C2"/>
    <w:rsid w:val="001F0493"/>
    <w:rsid w:val="002264EE"/>
    <w:rsid w:val="002309BD"/>
    <w:rsid w:val="0023307C"/>
    <w:rsid w:val="0031361E"/>
    <w:rsid w:val="00391C38"/>
    <w:rsid w:val="003A2AD1"/>
    <w:rsid w:val="003B76D6"/>
    <w:rsid w:val="003E238D"/>
    <w:rsid w:val="004A26A3"/>
    <w:rsid w:val="004F0EDF"/>
    <w:rsid w:val="00522BF1"/>
    <w:rsid w:val="00590166"/>
    <w:rsid w:val="005D022B"/>
    <w:rsid w:val="005D56BC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03A7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518D1"/>
    <w:rsid w:val="00CD00B1"/>
    <w:rsid w:val="00CD30EE"/>
    <w:rsid w:val="00D22306"/>
    <w:rsid w:val="00D42542"/>
    <w:rsid w:val="00D445DF"/>
    <w:rsid w:val="00D8121C"/>
    <w:rsid w:val="00E22189"/>
    <w:rsid w:val="00E74069"/>
    <w:rsid w:val="00EB1F49"/>
    <w:rsid w:val="00F865B3"/>
    <w:rsid w:val="00FB1509"/>
    <w:rsid w:val="00FB7F14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F14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Chernoukhov</cp:lastModifiedBy>
  <cp:revision>4</cp:revision>
  <dcterms:created xsi:type="dcterms:W3CDTF">2024-03-21T10:53:00Z</dcterms:created>
  <dcterms:modified xsi:type="dcterms:W3CDTF">2024-03-21T10:53:00Z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