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A438BC" w:rsidR="00130241" w:rsidRPr="009F401E" w:rsidRDefault="00015496" w:rsidP="009049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</w:t>
      </w:r>
      <w:proofErr w:type="spellStart"/>
      <w:r>
        <w:rPr>
          <w:b/>
          <w:color w:val="000000"/>
        </w:rPr>
        <w:t>допирования</w:t>
      </w:r>
      <w:proofErr w:type="spellEnd"/>
      <w:r>
        <w:rPr>
          <w:b/>
          <w:color w:val="000000"/>
        </w:rPr>
        <w:t xml:space="preserve"> магнием на механические свойства </w:t>
      </w:r>
      <w:r w:rsidR="009F401E">
        <w:rPr>
          <w:b/>
          <w:color w:val="000000"/>
          <w:lang w:val="en-US"/>
        </w:rPr>
        <w:t>Ni</w:t>
      </w:r>
      <w:r w:rsidR="009F401E" w:rsidRPr="00A57758">
        <w:rPr>
          <w:b/>
          <w:color w:val="000000"/>
        </w:rPr>
        <w:t>-</w:t>
      </w:r>
      <w:r w:rsidR="009F401E" w:rsidRPr="009F401E">
        <w:rPr>
          <w:b/>
          <w:color w:val="000000"/>
        </w:rPr>
        <w:t xml:space="preserve">обогащенного </w:t>
      </w:r>
      <w:r>
        <w:rPr>
          <w:b/>
          <w:color w:val="000000"/>
        </w:rPr>
        <w:t>катодного материала</w:t>
      </w:r>
      <w:r w:rsidR="009F401E" w:rsidRPr="00A57758">
        <w:rPr>
          <w:b/>
          <w:color w:val="000000"/>
        </w:rPr>
        <w:t xml:space="preserve"> для литий</w:t>
      </w:r>
      <w:r w:rsidR="009F401E">
        <w:rPr>
          <w:b/>
          <w:color w:val="000000"/>
        </w:rPr>
        <w:t>-ионных аккумуляторов</w:t>
      </w:r>
    </w:p>
    <w:p w14:paraId="00000002" w14:textId="41ECA70C" w:rsidR="00130241" w:rsidRPr="0090496D" w:rsidRDefault="009049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Клычевских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Моисеев</w:t>
      </w:r>
      <w:r w:rsidR="00EB1F49">
        <w:rPr>
          <w:b/>
          <w:i/>
          <w:color w:val="000000"/>
        </w:rPr>
        <w:t xml:space="preserve"> И.</w:t>
      </w:r>
      <w:r w:rsidR="009F401E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Савина А.А., Абакумов А.М.</w:t>
      </w:r>
    </w:p>
    <w:p w14:paraId="00000003" w14:textId="2816FAD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0496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0496D">
        <w:rPr>
          <w:i/>
          <w:color w:val="000000"/>
        </w:rPr>
        <w:t>магистратуры</w:t>
      </w:r>
    </w:p>
    <w:p w14:paraId="00000005" w14:textId="2ED1516D" w:rsidR="00130241" w:rsidRPr="00391C38" w:rsidRDefault="009049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Сколковский институт науки и технологий</w:t>
      </w:r>
      <w:r w:rsidR="00EB1F49">
        <w:rPr>
          <w:i/>
          <w:color w:val="000000"/>
        </w:rPr>
        <w:t>, Москва, Россия</w:t>
      </w:r>
    </w:p>
    <w:p w14:paraId="00003298" w14:textId="77777777" w:rsidR="00F83286" w:rsidRPr="00F83286" w:rsidRDefault="00F83286" w:rsidP="00F83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F83286">
        <w:rPr>
          <w:i/>
          <w:color w:val="000000"/>
          <w:u w:val="single"/>
          <w:lang w:val="en-US"/>
        </w:rPr>
        <w:t>Yuliya.Klychevskikh@skoltech.ru</w:t>
      </w:r>
    </w:p>
    <w:p w14:paraId="60FB49FA" w14:textId="2F2D82D0" w:rsidR="0090496D" w:rsidRPr="00F83286" w:rsidRDefault="009F401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83286">
        <w:rPr>
          <w:color w:val="000000"/>
        </w:rPr>
        <w:t>К</w:t>
      </w:r>
      <w:r w:rsidR="00015496" w:rsidRPr="00F83286">
        <w:rPr>
          <w:color w:val="000000"/>
        </w:rPr>
        <w:t xml:space="preserve">атодные материалы на основе </w:t>
      </w:r>
      <w:r w:rsidR="000A4C3E" w:rsidRPr="00F83286">
        <w:rPr>
          <w:color w:val="000000"/>
          <w:lang w:val="en-GB"/>
        </w:rPr>
        <w:t>Ni</w:t>
      </w:r>
      <w:r w:rsidRPr="00F83286">
        <w:rPr>
          <w:color w:val="000000"/>
        </w:rPr>
        <w:t xml:space="preserve">-обогащенных </w:t>
      </w:r>
      <w:r w:rsidR="00015496" w:rsidRPr="00F83286">
        <w:rPr>
          <w:color w:val="000000"/>
        </w:rPr>
        <w:t xml:space="preserve">слоистых оксидов лития </w:t>
      </w:r>
      <w:bookmarkStart w:id="0" w:name="_Hlk148385770"/>
      <w:r w:rsidRPr="00F83286">
        <w:rPr>
          <w:color w:val="000000"/>
        </w:rPr>
        <w:t xml:space="preserve">и переходных металлов </w:t>
      </w:r>
      <w:proofErr w:type="spellStart"/>
      <w:r w:rsidR="001D5543" w:rsidRPr="00F83286">
        <w:rPr>
          <w:color w:val="000000"/>
          <w:lang w:val="en-GB"/>
        </w:rPr>
        <w:t>LiNi</w:t>
      </w:r>
      <w:r w:rsidR="001D5543" w:rsidRPr="00F83286">
        <w:rPr>
          <w:color w:val="000000"/>
          <w:vertAlign w:val="subscript"/>
          <w:lang w:val="en-GB"/>
        </w:rPr>
        <w:t>x</w:t>
      </w:r>
      <w:r w:rsidR="001D5543" w:rsidRPr="00F83286">
        <w:rPr>
          <w:color w:val="000000"/>
          <w:lang w:val="en-GB"/>
        </w:rPr>
        <w:t>Co</w:t>
      </w:r>
      <w:r w:rsidR="001D5543" w:rsidRPr="00F83286">
        <w:rPr>
          <w:color w:val="000000"/>
          <w:vertAlign w:val="subscript"/>
          <w:lang w:val="en-GB"/>
        </w:rPr>
        <w:t>y</w:t>
      </w:r>
      <w:r w:rsidR="001D5543" w:rsidRPr="00F83286">
        <w:rPr>
          <w:color w:val="000000"/>
          <w:lang w:val="en-GB"/>
        </w:rPr>
        <w:t>Mn</w:t>
      </w:r>
      <w:r w:rsidR="001D5543" w:rsidRPr="00F83286">
        <w:rPr>
          <w:color w:val="000000"/>
          <w:vertAlign w:val="subscript"/>
          <w:lang w:val="en-GB"/>
        </w:rPr>
        <w:t>z</w:t>
      </w:r>
      <w:r w:rsidR="001D5543" w:rsidRPr="00F83286">
        <w:rPr>
          <w:color w:val="000000"/>
          <w:lang w:val="en-GB"/>
        </w:rPr>
        <w:t>O</w:t>
      </w:r>
      <w:proofErr w:type="spellEnd"/>
      <w:r w:rsidR="001D5543" w:rsidRPr="00F83286">
        <w:rPr>
          <w:color w:val="000000"/>
          <w:vertAlign w:val="subscript"/>
        </w:rPr>
        <w:t>2</w:t>
      </w:r>
      <w:bookmarkEnd w:id="0"/>
      <w:r w:rsidR="001D5543" w:rsidRPr="00F83286">
        <w:rPr>
          <w:color w:val="000000"/>
        </w:rPr>
        <w:t xml:space="preserve"> (</w:t>
      </w:r>
      <w:r w:rsidR="001D5543" w:rsidRPr="00F83286">
        <w:rPr>
          <w:color w:val="000000"/>
          <w:lang w:val="en-GB"/>
        </w:rPr>
        <w:t>NMC</w:t>
      </w:r>
      <w:r w:rsidR="00913469" w:rsidRPr="00F83286">
        <w:rPr>
          <w:color w:val="000000"/>
          <w:lang w:val="en-US"/>
        </w:rPr>
        <w:t>xyz</w:t>
      </w:r>
      <w:r w:rsidR="001D5543" w:rsidRPr="00F83286">
        <w:rPr>
          <w:color w:val="000000"/>
        </w:rPr>
        <w:t xml:space="preserve">, </w:t>
      </w:r>
      <w:r w:rsidR="001D5543" w:rsidRPr="00F83286">
        <w:rPr>
          <w:color w:val="000000"/>
          <w:lang w:val="en-GB"/>
        </w:rPr>
        <w:t>x</w:t>
      </w:r>
      <w:r w:rsidR="001D5543" w:rsidRPr="00F83286">
        <w:rPr>
          <w:color w:val="000000"/>
        </w:rPr>
        <w:t xml:space="preserve"> ≥ 0.6, </w:t>
      </w:r>
      <w:r w:rsidR="001D5543" w:rsidRPr="00F83286">
        <w:rPr>
          <w:color w:val="000000"/>
          <w:lang w:val="en-GB"/>
        </w:rPr>
        <w:t>x</w:t>
      </w:r>
      <w:r w:rsidR="001D5543" w:rsidRPr="00F83286">
        <w:rPr>
          <w:color w:val="000000"/>
        </w:rPr>
        <w:t xml:space="preserve"> + </w:t>
      </w:r>
      <w:r w:rsidR="001D5543" w:rsidRPr="00F83286">
        <w:rPr>
          <w:color w:val="000000"/>
          <w:lang w:val="en-GB"/>
        </w:rPr>
        <w:t>y</w:t>
      </w:r>
      <w:r w:rsidR="001D5543" w:rsidRPr="00F83286">
        <w:rPr>
          <w:color w:val="000000"/>
        </w:rPr>
        <w:t xml:space="preserve"> + </w:t>
      </w:r>
      <w:r w:rsidR="001D5543" w:rsidRPr="00F83286">
        <w:rPr>
          <w:color w:val="000000"/>
          <w:lang w:val="en-GB"/>
        </w:rPr>
        <w:t>z</w:t>
      </w:r>
      <w:r w:rsidR="001D5543" w:rsidRPr="00F83286">
        <w:rPr>
          <w:color w:val="000000"/>
        </w:rPr>
        <w:t xml:space="preserve"> = 1) являются </w:t>
      </w:r>
      <w:r w:rsidRPr="00F83286">
        <w:rPr>
          <w:color w:val="000000"/>
        </w:rPr>
        <w:t>перспективными катодными материалами</w:t>
      </w:r>
      <w:r w:rsidR="00336A5E" w:rsidRPr="00F83286">
        <w:rPr>
          <w:color w:val="000000"/>
        </w:rPr>
        <w:t xml:space="preserve"> </w:t>
      </w:r>
      <w:r w:rsidRPr="00F83286">
        <w:rPr>
          <w:color w:val="000000"/>
        </w:rPr>
        <w:t>л</w:t>
      </w:r>
      <w:r w:rsidR="00336A5E" w:rsidRPr="00F83286">
        <w:rPr>
          <w:color w:val="000000"/>
        </w:rPr>
        <w:t xml:space="preserve">итий-ионных аккумуляторов </w:t>
      </w:r>
      <w:r w:rsidRPr="00F83286">
        <w:rPr>
          <w:color w:val="000000"/>
        </w:rPr>
        <w:t xml:space="preserve">следующего поколения, </w:t>
      </w:r>
      <w:r w:rsidR="007B1CB7" w:rsidRPr="00F83286">
        <w:rPr>
          <w:color w:val="000000"/>
        </w:rPr>
        <w:t xml:space="preserve">которые могут применяться в </w:t>
      </w:r>
      <w:r w:rsidR="00336A5E" w:rsidRPr="00F83286">
        <w:rPr>
          <w:color w:val="000000"/>
        </w:rPr>
        <w:t>электромобил</w:t>
      </w:r>
      <w:r w:rsidR="007B1CB7" w:rsidRPr="00F83286">
        <w:rPr>
          <w:color w:val="000000"/>
        </w:rPr>
        <w:t>ях</w:t>
      </w:r>
      <w:r w:rsidR="002F3182" w:rsidRPr="00F83286">
        <w:rPr>
          <w:color w:val="000000"/>
        </w:rPr>
        <w:t xml:space="preserve"> благодаря высокой </w:t>
      </w:r>
      <w:r w:rsidR="00C41A0E" w:rsidRPr="00F83286">
        <w:rPr>
          <w:color w:val="000000"/>
        </w:rPr>
        <w:t>удельной ёмкости (&gt; 200 мАч/г), высокому среднему разрядному напряжению (~ 3.8 В) и относительно низкой стоимости [1]</w:t>
      </w:r>
      <w:r w:rsidR="00336A5E" w:rsidRPr="00F83286">
        <w:rPr>
          <w:color w:val="000000"/>
        </w:rPr>
        <w:t>.</w:t>
      </w:r>
      <w:r w:rsidR="00504470" w:rsidRPr="00F83286">
        <w:rPr>
          <w:color w:val="000000"/>
        </w:rPr>
        <w:t xml:space="preserve"> Повышение содержания никеля </w:t>
      </w:r>
      <w:r w:rsidRPr="00F83286">
        <w:rPr>
          <w:color w:val="000000"/>
        </w:rPr>
        <w:t xml:space="preserve">в </w:t>
      </w:r>
      <w:r w:rsidRPr="00F83286">
        <w:rPr>
          <w:color w:val="000000"/>
          <w:lang w:val="en-US"/>
        </w:rPr>
        <w:t>NMC</w:t>
      </w:r>
      <w:r w:rsidR="007B1CB7" w:rsidRPr="00F83286">
        <w:rPr>
          <w:color w:val="000000"/>
        </w:rPr>
        <w:t>,</w:t>
      </w:r>
      <w:r w:rsidRPr="00F83286">
        <w:rPr>
          <w:color w:val="000000"/>
        </w:rPr>
        <w:t xml:space="preserve"> </w:t>
      </w:r>
      <w:r w:rsidR="002C19F1" w:rsidRPr="00F83286">
        <w:rPr>
          <w:color w:val="000000"/>
        </w:rPr>
        <w:t>с одной стороны</w:t>
      </w:r>
      <w:r w:rsidR="007B1CB7" w:rsidRPr="00F83286">
        <w:rPr>
          <w:color w:val="000000"/>
        </w:rPr>
        <w:t>,</w:t>
      </w:r>
      <w:r w:rsidR="002C19F1" w:rsidRPr="00F83286">
        <w:rPr>
          <w:color w:val="000000"/>
        </w:rPr>
        <w:t xml:space="preserve"> </w:t>
      </w:r>
      <w:r w:rsidR="00504470" w:rsidRPr="00F83286">
        <w:rPr>
          <w:color w:val="000000"/>
        </w:rPr>
        <w:t>позволяет</w:t>
      </w:r>
      <w:r w:rsidR="002C19F1" w:rsidRPr="00F83286">
        <w:rPr>
          <w:color w:val="000000"/>
        </w:rPr>
        <w:t xml:space="preserve"> повысить</w:t>
      </w:r>
      <w:r w:rsidR="00504470" w:rsidRPr="00F83286">
        <w:rPr>
          <w:color w:val="000000"/>
        </w:rPr>
        <w:t xml:space="preserve"> удельн</w:t>
      </w:r>
      <w:r w:rsidR="002C19F1" w:rsidRPr="00F83286">
        <w:rPr>
          <w:color w:val="000000"/>
        </w:rPr>
        <w:t>ую</w:t>
      </w:r>
      <w:r w:rsidR="00504470" w:rsidRPr="00F83286">
        <w:rPr>
          <w:color w:val="000000"/>
        </w:rPr>
        <w:t xml:space="preserve"> емкост</w:t>
      </w:r>
      <w:r w:rsidR="002C19F1" w:rsidRPr="00F83286">
        <w:rPr>
          <w:color w:val="000000"/>
        </w:rPr>
        <w:t>ь</w:t>
      </w:r>
      <w:r w:rsidR="00504470" w:rsidRPr="00F83286">
        <w:rPr>
          <w:color w:val="000000"/>
        </w:rPr>
        <w:t xml:space="preserve">, </w:t>
      </w:r>
      <w:r w:rsidR="002C19F1" w:rsidRPr="00F83286">
        <w:rPr>
          <w:color w:val="000000"/>
        </w:rPr>
        <w:t>но</w:t>
      </w:r>
      <w:r w:rsidR="007B1CB7" w:rsidRPr="00F83286">
        <w:rPr>
          <w:color w:val="000000"/>
        </w:rPr>
        <w:t>,</w:t>
      </w:r>
      <w:r w:rsidR="002C19F1" w:rsidRPr="00F83286">
        <w:rPr>
          <w:color w:val="000000"/>
        </w:rPr>
        <w:t xml:space="preserve"> с другой</w:t>
      </w:r>
      <w:r w:rsidR="007B1CB7" w:rsidRPr="00F83286">
        <w:rPr>
          <w:color w:val="000000"/>
        </w:rPr>
        <w:t xml:space="preserve"> стороны,</w:t>
      </w:r>
      <w:r w:rsidR="00504470" w:rsidRPr="00F83286">
        <w:rPr>
          <w:color w:val="000000"/>
        </w:rPr>
        <w:t xml:space="preserve"> </w:t>
      </w:r>
      <w:r w:rsidR="002C19F1" w:rsidRPr="00F83286">
        <w:rPr>
          <w:color w:val="000000"/>
        </w:rPr>
        <w:t xml:space="preserve">приводит </w:t>
      </w:r>
      <w:r w:rsidR="000A4C3E" w:rsidRPr="00F83286">
        <w:rPr>
          <w:color w:val="000000"/>
        </w:rPr>
        <w:t>к анизотропному</w:t>
      </w:r>
      <w:r w:rsidR="00504470" w:rsidRPr="00F83286">
        <w:rPr>
          <w:color w:val="000000"/>
        </w:rPr>
        <w:t xml:space="preserve"> изменени</w:t>
      </w:r>
      <w:r w:rsidR="002C19F1" w:rsidRPr="00F83286">
        <w:rPr>
          <w:color w:val="000000"/>
        </w:rPr>
        <w:t>ю</w:t>
      </w:r>
      <w:r w:rsidR="00504470" w:rsidRPr="00F83286">
        <w:rPr>
          <w:color w:val="000000"/>
        </w:rPr>
        <w:t xml:space="preserve"> объема </w:t>
      </w:r>
      <w:r w:rsidRPr="00F83286">
        <w:rPr>
          <w:color w:val="000000"/>
        </w:rPr>
        <w:t xml:space="preserve">элементарной ячейки </w:t>
      </w:r>
      <w:r w:rsidR="007B1CB7" w:rsidRPr="00F83286">
        <w:rPr>
          <w:color w:val="000000"/>
        </w:rPr>
        <w:t>при</w:t>
      </w:r>
      <w:r w:rsidR="00504470" w:rsidRPr="00F83286">
        <w:rPr>
          <w:color w:val="000000"/>
        </w:rPr>
        <w:t xml:space="preserve"> заряд</w:t>
      </w:r>
      <w:r w:rsidR="007B1CB7" w:rsidRPr="00F83286">
        <w:rPr>
          <w:color w:val="000000"/>
        </w:rPr>
        <w:t>е</w:t>
      </w:r>
      <w:r w:rsidRPr="00F83286">
        <w:rPr>
          <w:color w:val="000000"/>
        </w:rPr>
        <w:t>/</w:t>
      </w:r>
      <w:r w:rsidR="00504470" w:rsidRPr="00F83286">
        <w:rPr>
          <w:color w:val="000000"/>
        </w:rPr>
        <w:t>разряд</w:t>
      </w:r>
      <w:r w:rsidR="007B1CB7" w:rsidRPr="00F83286">
        <w:rPr>
          <w:color w:val="000000"/>
        </w:rPr>
        <w:t>е</w:t>
      </w:r>
      <w:r w:rsidR="00504470" w:rsidRPr="00F83286">
        <w:rPr>
          <w:color w:val="000000"/>
        </w:rPr>
        <w:t xml:space="preserve">, </w:t>
      </w:r>
      <w:r w:rsidR="002C19F1" w:rsidRPr="00F83286">
        <w:rPr>
          <w:color w:val="000000"/>
        </w:rPr>
        <w:t>приводяще</w:t>
      </w:r>
      <w:r w:rsidRPr="00F83286">
        <w:rPr>
          <w:color w:val="000000"/>
        </w:rPr>
        <w:t>му</w:t>
      </w:r>
      <w:r w:rsidR="00504470" w:rsidRPr="00F83286">
        <w:rPr>
          <w:color w:val="000000"/>
        </w:rPr>
        <w:t xml:space="preserve"> к формированию микротрещин, </w:t>
      </w:r>
      <w:r w:rsidR="007B1CB7" w:rsidRPr="00F83286">
        <w:rPr>
          <w:color w:val="000000"/>
        </w:rPr>
        <w:t xml:space="preserve">что, в свою очередь, влечет за собой </w:t>
      </w:r>
      <w:r w:rsidR="00504470" w:rsidRPr="00F83286">
        <w:rPr>
          <w:color w:val="000000"/>
        </w:rPr>
        <w:t>структурн</w:t>
      </w:r>
      <w:r w:rsidR="007B1CB7" w:rsidRPr="00F83286">
        <w:rPr>
          <w:color w:val="000000"/>
        </w:rPr>
        <w:t>ую</w:t>
      </w:r>
      <w:r w:rsidR="00504470" w:rsidRPr="00F83286">
        <w:rPr>
          <w:color w:val="000000"/>
        </w:rPr>
        <w:t xml:space="preserve"> деградаци</w:t>
      </w:r>
      <w:r w:rsidR="007B1CB7" w:rsidRPr="00F83286">
        <w:rPr>
          <w:color w:val="000000"/>
        </w:rPr>
        <w:t>ю</w:t>
      </w:r>
      <w:r w:rsidR="00504470" w:rsidRPr="00F83286">
        <w:rPr>
          <w:color w:val="000000"/>
        </w:rPr>
        <w:t xml:space="preserve"> материала. Одним из путей решения данной проблемы является </w:t>
      </w:r>
      <w:proofErr w:type="spellStart"/>
      <w:r w:rsidR="00504470" w:rsidRPr="00F83286">
        <w:rPr>
          <w:color w:val="000000"/>
        </w:rPr>
        <w:t>допирование</w:t>
      </w:r>
      <w:proofErr w:type="spellEnd"/>
      <w:r w:rsidR="007B1CB7" w:rsidRPr="00F83286">
        <w:rPr>
          <w:color w:val="000000"/>
        </w:rPr>
        <w:t xml:space="preserve"> катионной подрешетки </w:t>
      </w:r>
      <w:r w:rsidR="00504470" w:rsidRPr="00F83286">
        <w:rPr>
          <w:color w:val="000000"/>
          <w:lang w:val="en-GB"/>
        </w:rPr>
        <w:t>NMC</w:t>
      </w:r>
      <w:r w:rsidR="00504470" w:rsidRPr="00F83286">
        <w:rPr>
          <w:color w:val="000000"/>
        </w:rPr>
        <w:t xml:space="preserve">. Например, было показано, что </w:t>
      </w:r>
      <w:proofErr w:type="spellStart"/>
      <w:r w:rsidR="00504470" w:rsidRPr="00F83286">
        <w:rPr>
          <w:color w:val="000000"/>
        </w:rPr>
        <w:t>допирование</w:t>
      </w:r>
      <w:proofErr w:type="spellEnd"/>
      <w:r w:rsidR="00504470" w:rsidRPr="00F83286">
        <w:rPr>
          <w:color w:val="000000"/>
        </w:rPr>
        <w:t xml:space="preserve"> магнием </w:t>
      </w:r>
      <w:proofErr w:type="gramStart"/>
      <w:r w:rsidR="00504470" w:rsidRPr="00F83286">
        <w:rPr>
          <w:color w:val="000000"/>
        </w:rPr>
        <w:t>(&lt; 5</w:t>
      </w:r>
      <w:proofErr w:type="gramEnd"/>
      <w:r w:rsidR="00504470" w:rsidRPr="00F83286">
        <w:rPr>
          <w:color w:val="000000"/>
        </w:rPr>
        <w:t xml:space="preserve"> моль. %) позволяет улучшить циклическую и термическую стабильность </w:t>
      </w:r>
      <w:r w:rsidR="007B1CB7" w:rsidRPr="00F83286">
        <w:rPr>
          <w:color w:val="000000"/>
        </w:rPr>
        <w:t xml:space="preserve">катодного </w:t>
      </w:r>
      <w:r w:rsidR="00504470" w:rsidRPr="00F83286">
        <w:rPr>
          <w:color w:val="000000"/>
        </w:rPr>
        <w:t>материала</w:t>
      </w:r>
      <w:r w:rsidR="007B1CB7" w:rsidRPr="00F83286">
        <w:rPr>
          <w:color w:val="000000"/>
        </w:rPr>
        <w:t xml:space="preserve"> на основе </w:t>
      </w:r>
      <w:r w:rsidR="007B1CB7" w:rsidRPr="00F83286">
        <w:rPr>
          <w:color w:val="000000"/>
          <w:lang w:val="en-US"/>
        </w:rPr>
        <w:t>NMC</w:t>
      </w:r>
      <w:r w:rsidR="00504470" w:rsidRPr="00F83286">
        <w:rPr>
          <w:color w:val="000000"/>
        </w:rPr>
        <w:t xml:space="preserve"> [2]. </w:t>
      </w:r>
      <w:r w:rsidR="007B1CB7" w:rsidRPr="00F83286">
        <w:rPr>
          <w:color w:val="000000"/>
        </w:rPr>
        <w:t xml:space="preserve">Тем не менее, </w:t>
      </w:r>
      <w:r w:rsidR="00504470" w:rsidRPr="00F83286">
        <w:rPr>
          <w:color w:val="000000"/>
        </w:rPr>
        <w:t>не проводил</w:t>
      </w:r>
      <w:r w:rsidR="007B1CB7" w:rsidRPr="00F83286">
        <w:rPr>
          <w:color w:val="000000"/>
        </w:rPr>
        <w:t>и</w:t>
      </w:r>
      <w:r w:rsidR="00504470" w:rsidRPr="00F83286">
        <w:rPr>
          <w:color w:val="000000"/>
        </w:rPr>
        <w:t xml:space="preserve">сь </w:t>
      </w:r>
      <w:r w:rsidR="007B1CB7" w:rsidRPr="00F83286">
        <w:rPr>
          <w:color w:val="000000"/>
        </w:rPr>
        <w:t>исследования, посвященные вл</w:t>
      </w:r>
      <w:r w:rsidR="00504470" w:rsidRPr="00F83286">
        <w:rPr>
          <w:color w:val="000000"/>
        </w:rPr>
        <w:t>ияни</w:t>
      </w:r>
      <w:r w:rsidR="007B1CB7" w:rsidRPr="00F83286">
        <w:rPr>
          <w:color w:val="000000"/>
        </w:rPr>
        <w:t>ю</w:t>
      </w:r>
      <w:r w:rsidR="00504470" w:rsidRPr="00F83286">
        <w:rPr>
          <w:color w:val="000000"/>
        </w:rPr>
        <w:t xml:space="preserve"> данного </w:t>
      </w:r>
      <w:proofErr w:type="spellStart"/>
      <w:r w:rsidR="00504470" w:rsidRPr="00F83286">
        <w:rPr>
          <w:color w:val="000000"/>
        </w:rPr>
        <w:t>допанта</w:t>
      </w:r>
      <w:proofErr w:type="spellEnd"/>
      <w:r w:rsidR="00504470" w:rsidRPr="00F83286">
        <w:rPr>
          <w:color w:val="000000"/>
        </w:rPr>
        <w:t xml:space="preserve"> на механическое </w:t>
      </w:r>
      <w:r w:rsidR="007B1CB7" w:rsidRPr="00F83286">
        <w:rPr>
          <w:color w:val="000000"/>
        </w:rPr>
        <w:t>свойства</w:t>
      </w:r>
      <w:r w:rsidR="00504470" w:rsidRPr="00F83286">
        <w:rPr>
          <w:color w:val="000000"/>
        </w:rPr>
        <w:t xml:space="preserve"> </w:t>
      </w:r>
      <w:r w:rsidR="00504470" w:rsidRPr="00F83286">
        <w:rPr>
          <w:color w:val="000000"/>
          <w:lang w:val="en-GB"/>
        </w:rPr>
        <w:t>NMC</w:t>
      </w:r>
      <w:r w:rsidR="00504470" w:rsidRPr="00F83286">
        <w:rPr>
          <w:color w:val="000000"/>
        </w:rPr>
        <w:t xml:space="preserve"> материалов.</w:t>
      </w:r>
    </w:p>
    <w:p w14:paraId="3E90222A" w14:textId="31D83ECA" w:rsidR="00FF1903" w:rsidRDefault="00D674C3" w:rsidP="00A95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="00504470">
        <w:rPr>
          <w:color w:val="000000"/>
        </w:rPr>
        <w:t xml:space="preserve">елью данной работы </w:t>
      </w:r>
      <w:r w:rsidR="00E534C5">
        <w:rPr>
          <w:color w:val="000000"/>
        </w:rPr>
        <w:t xml:space="preserve">явилось </w:t>
      </w:r>
      <w:r w:rsidR="00504470">
        <w:rPr>
          <w:color w:val="000000"/>
        </w:rPr>
        <w:t xml:space="preserve">изучение влияния магния </w:t>
      </w:r>
      <w:r w:rsidR="007B1CB7">
        <w:rPr>
          <w:color w:val="000000"/>
        </w:rPr>
        <w:t xml:space="preserve">на </w:t>
      </w:r>
      <w:r w:rsidR="00B761F5">
        <w:rPr>
          <w:color w:val="000000"/>
        </w:rPr>
        <w:t xml:space="preserve">механические </w:t>
      </w:r>
      <w:r w:rsidR="00913469">
        <w:rPr>
          <w:color w:val="000000"/>
        </w:rPr>
        <w:t>свойства</w:t>
      </w:r>
      <w:r w:rsidR="007B1CB7">
        <w:rPr>
          <w:color w:val="000000"/>
        </w:rPr>
        <w:t xml:space="preserve"> типичного </w:t>
      </w:r>
      <w:r w:rsidR="007B1CB7">
        <w:rPr>
          <w:color w:val="000000"/>
          <w:lang w:val="en-US"/>
        </w:rPr>
        <w:t>Ni</w:t>
      </w:r>
      <w:r w:rsidR="007B1CB7" w:rsidRPr="00A57758">
        <w:rPr>
          <w:color w:val="000000"/>
        </w:rPr>
        <w:t>-</w:t>
      </w:r>
      <w:r w:rsidR="007B1CB7">
        <w:rPr>
          <w:color w:val="000000"/>
        </w:rPr>
        <w:t xml:space="preserve">обогащенного </w:t>
      </w:r>
      <w:r w:rsidR="007B1CB7">
        <w:rPr>
          <w:color w:val="000000"/>
          <w:lang w:val="en-US"/>
        </w:rPr>
        <w:t>NMC</w:t>
      </w:r>
      <w:r w:rsidR="007B1CB7" w:rsidRPr="00A57758">
        <w:rPr>
          <w:color w:val="000000"/>
        </w:rPr>
        <w:t xml:space="preserve"> (</w:t>
      </w:r>
      <w:r w:rsidR="007B1CB7">
        <w:rPr>
          <w:color w:val="000000"/>
          <w:lang w:val="en-US"/>
        </w:rPr>
        <w:t>NMC</w:t>
      </w:r>
      <w:r w:rsidR="007B1CB7" w:rsidRPr="00A57758">
        <w:rPr>
          <w:color w:val="000000"/>
        </w:rPr>
        <w:t>811)</w:t>
      </w:r>
      <w:r w:rsidR="00B761F5">
        <w:rPr>
          <w:color w:val="000000"/>
        </w:rPr>
        <w:t>.</w:t>
      </w:r>
      <w:r w:rsidR="00C368F9">
        <w:rPr>
          <w:color w:val="000000"/>
        </w:rPr>
        <w:t xml:space="preserve"> Для достижения поставленной</w:t>
      </w:r>
      <w:r w:rsidR="00E534C5" w:rsidRPr="00A57758">
        <w:rPr>
          <w:color w:val="000000"/>
        </w:rPr>
        <w:t xml:space="preserve"> </w:t>
      </w:r>
      <w:r w:rsidR="00E534C5">
        <w:rPr>
          <w:color w:val="000000"/>
        </w:rPr>
        <w:t>цели</w:t>
      </w:r>
      <w:r w:rsidR="00C368F9">
        <w:rPr>
          <w:color w:val="000000"/>
        </w:rPr>
        <w:t xml:space="preserve"> были подготовлены спеченные таблетки </w:t>
      </w:r>
      <w:proofErr w:type="spellStart"/>
      <w:r w:rsidR="00C368F9">
        <w:rPr>
          <w:color w:val="000000"/>
        </w:rPr>
        <w:t>допированного</w:t>
      </w:r>
      <w:proofErr w:type="spellEnd"/>
      <w:r w:rsidR="00C368F9">
        <w:rPr>
          <w:color w:val="000000"/>
        </w:rPr>
        <w:t xml:space="preserve"> </w:t>
      </w:r>
      <w:r w:rsidR="00E534C5">
        <w:rPr>
          <w:color w:val="000000"/>
        </w:rPr>
        <w:t xml:space="preserve">магнием </w:t>
      </w:r>
      <w:r w:rsidR="0060231E" w:rsidRPr="0060231E">
        <w:rPr>
          <w:color w:val="000000"/>
        </w:rPr>
        <w:t>(</w:t>
      </w:r>
      <w:r w:rsidR="0060231E">
        <w:rPr>
          <w:color w:val="000000"/>
          <w:lang w:val="en-GB"/>
        </w:rPr>
        <w:t>SC</w:t>
      </w:r>
      <w:r w:rsidR="0060231E" w:rsidRPr="0060231E">
        <w:rPr>
          <w:color w:val="000000"/>
        </w:rPr>
        <w:t xml:space="preserve">811 + 5% </w:t>
      </w:r>
      <w:r w:rsidR="0060231E">
        <w:rPr>
          <w:color w:val="000000"/>
          <w:lang w:val="en-GB"/>
        </w:rPr>
        <w:t>Mg</w:t>
      </w:r>
      <w:r w:rsidR="0060231E" w:rsidRPr="0060231E">
        <w:rPr>
          <w:color w:val="000000"/>
        </w:rPr>
        <w:t xml:space="preserve">) </w:t>
      </w:r>
      <w:r w:rsidR="0060231E">
        <w:rPr>
          <w:color w:val="000000"/>
        </w:rPr>
        <w:t xml:space="preserve">и </w:t>
      </w:r>
      <w:proofErr w:type="spellStart"/>
      <w:r w:rsidR="0060231E">
        <w:rPr>
          <w:color w:val="000000"/>
        </w:rPr>
        <w:t>не</w:t>
      </w:r>
      <w:r w:rsidR="00C368F9">
        <w:rPr>
          <w:color w:val="000000"/>
        </w:rPr>
        <w:t>допированного</w:t>
      </w:r>
      <w:proofErr w:type="spellEnd"/>
      <w:r w:rsidR="0060231E">
        <w:rPr>
          <w:color w:val="000000"/>
        </w:rPr>
        <w:t xml:space="preserve"> </w:t>
      </w:r>
      <w:r w:rsidR="0060231E" w:rsidRPr="0060231E">
        <w:rPr>
          <w:color w:val="000000"/>
        </w:rPr>
        <w:t>(</w:t>
      </w:r>
      <w:r w:rsidR="0060231E">
        <w:rPr>
          <w:color w:val="000000"/>
          <w:lang w:val="en-GB"/>
        </w:rPr>
        <w:t>SC</w:t>
      </w:r>
      <w:r w:rsidR="0060231E" w:rsidRPr="0060231E">
        <w:rPr>
          <w:color w:val="000000"/>
        </w:rPr>
        <w:t>811)</w:t>
      </w:r>
      <w:r w:rsidR="00C368F9">
        <w:rPr>
          <w:color w:val="000000"/>
        </w:rPr>
        <w:t xml:space="preserve"> </w:t>
      </w:r>
      <w:r w:rsidR="00E534C5">
        <w:rPr>
          <w:color w:val="000000"/>
          <w:lang w:val="en-US"/>
        </w:rPr>
        <w:t>NMC</w:t>
      </w:r>
      <w:r w:rsidR="00E534C5" w:rsidRPr="00A57758">
        <w:rPr>
          <w:color w:val="000000"/>
        </w:rPr>
        <w:t xml:space="preserve">811 </w:t>
      </w:r>
      <w:r w:rsidR="00C368F9">
        <w:rPr>
          <w:color w:val="000000"/>
        </w:rPr>
        <w:t>материалов. Методом</w:t>
      </w:r>
      <w:r w:rsidR="0060231E" w:rsidRPr="0060231E">
        <w:rPr>
          <w:color w:val="000000"/>
        </w:rPr>
        <w:t xml:space="preserve"> </w:t>
      </w:r>
      <w:r w:rsidR="0060231E">
        <w:rPr>
          <w:color w:val="000000"/>
        </w:rPr>
        <w:t>дифракции</w:t>
      </w:r>
      <w:r w:rsidR="00C368F9">
        <w:rPr>
          <w:color w:val="000000"/>
        </w:rPr>
        <w:t xml:space="preserve"> обрат</w:t>
      </w:r>
      <w:r w:rsidR="0060231E">
        <w:rPr>
          <w:color w:val="000000"/>
        </w:rPr>
        <w:t xml:space="preserve">но рассеянных электронов </w:t>
      </w:r>
      <w:r w:rsidR="0060231E" w:rsidRPr="0060231E">
        <w:rPr>
          <w:color w:val="000000"/>
        </w:rPr>
        <w:t>(</w:t>
      </w:r>
      <w:r w:rsidR="0060231E">
        <w:rPr>
          <w:color w:val="000000"/>
          <w:lang w:val="en-GB"/>
        </w:rPr>
        <w:t>EBSD</w:t>
      </w:r>
      <w:r w:rsidR="0060231E" w:rsidRPr="0060231E">
        <w:rPr>
          <w:color w:val="000000"/>
        </w:rPr>
        <w:t xml:space="preserve">) </w:t>
      </w:r>
      <w:r w:rsidR="0060231E">
        <w:rPr>
          <w:color w:val="000000"/>
        </w:rPr>
        <w:t>б</w:t>
      </w:r>
      <w:r w:rsidR="00C368F9">
        <w:rPr>
          <w:color w:val="000000"/>
        </w:rPr>
        <w:t>ыл</w:t>
      </w:r>
      <w:r w:rsidR="0060231E">
        <w:rPr>
          <w:color w:val="000000"/>
        </w:rPr>
        <w:t>и</w:t>
      </w:r>
      <w:r w:rsidR="00C368F9">
        <w:rPr>
          <w:color w:val="000000"/>
        </w:rPr>
        <w:t xml:space="preserve"> определен</w:t>
      </w:r>
      <w:r w:rsidR="0060231E">
        <w:rPr>
          <w:color w:val="000000"/>
        </w:rPr>
        <w:t>ы</w:t>
      </w:r>
      <w:r w:rsidR="00C368F9">
        <w:rPr>
          <w:color w:val="000000"/>
        </w:rPr>
        <w:t xml:space="preserve"> кристаллографическ</w:t>
      </w:r>
      <w:r w:rsidR="0060231E">
        <w:rPr>
          <w:color w:val="000000"/>
        </w:rPr>
        <w:t>ие</w:t>
      </w:r>
      <w:r w:rsidR="00C368F9">
        <w:rPr>
          <w:color w:val="000000"/>
        </w:rPr>
        <w:t xml:space="preserve"> ориентаци</w:t>
      </w:r>
      <w:r w:rsidR="0060231E">
        <w:rPr>
          <w:color w:val="000000"/>
        </w:rPr>
        <w:t>и</w:t>
      </w:r>
      <w:r w:rsidR="00C368F9">
        <w:rPr>
          <w:color w:val="000000"/>
        </w:rPr>
        <w:t xml:space="preserve"> </w:t>
      </w:r>
      <w:r w:rsidR="0060231E">
        <w:rPr>
          <w:color w:val="000000"/>
        </w:rPr>
        <w:t xml:space="preserve">интересующих зерен, из которых затем ионным пучком были вырезаны </w:t>
      </w:r>
      <w:proofErr w:type="spellStart"/>
      <w:r w:rsidR="0060231E">
        <w:rPr>
          <w:color w:val="000000"/>
        </w:rPr>
        <w:t>микроколонны</w:t>
      </w:r>
      <w:proofErr w:type="spellEnd"/>
      <w:r w:rsidR="0060231E">
        <w:rPr>
          <w:color w:val="000000"/>
        </w:rPr>
        <w:t xml:space="preserve">, подвергнутые сжатию </w:t>
      </w:r>
      <w:proofErr w:type="spellStart"/>
      <w:r w:rsidR="0060231E">
        <w:rPr>
          <w:color w:val="000000"/>
        </w:rPr>
        <w:t>наноиндентором</w:t>
      </w:r>
      <w:proofErr w:type="spellEnd"/>
      <w:r w:rsidR="0060231E">
        <w:rPr>
          <w:color w:val="000000"/>
        </w:rPr>
        <w:t>. Из полученных кривых сжатия были определены модули Юнга и пределы текучести для конкретных материалов</w:t>
      </w:r>
      <w:r w:rsidR="00A95DCE">
        <w:rPr>
          <w:color w:val="000000"/>
        </w:rPr>
        <w:t xml:space="preserve"> (Таблица 1)</w:t>
      </w:r>
      <w:r w:rsidR="0060231E">
        <w:rPr>
          <w:color w:val="000000"/>
        </w:rPr>
        <w:t xml:space="preserve">. Данная методика позволила определить активируемые системы скольжения и </w:t>
      </w:r>
      <w:r w:rsidR="00A95DCE">
        <w:rPr>
          <w:color w:val="000000"/>
        </w:rPr>
        <w:t>критические приведенные напряжения сдвига (КПНС).</w:t>
      </w:r>
    </w:p>
    <w:p w14:paraId="03E77B3B" w14:textId="1842D4AF" w:rsidR="0060231E" w:rsidRPr="005749B6" w:rsidRDefault="00E22189" w:rsidP="00F83286">
      <w:pPr>
        <w:shd w:val="clear" w:color="auto" w:fill="FFFFFF"/>
        <w:ind w:firstLine="397"/>
        <w:jc w:val="both"/>
      </w:pPr>
      <w:r w:rsidRPr="005749B6">
        <w:t xml:space="preserve">Таблица 1. </w:t>
      </w:r>
      <w:r w:rsidR="00E534C5">
        <w:t>М</w:t>
      </w:r>
      <w:r w:rsidR="00A95DCE">
        <w:t xml:space="preserve">еханические характеристики </w:t>
      </w:r>
      <w:r w:rsidR="00A95DCE" w:rsidRPr="00A95DCE">
        <w:t>SC811</w:t>
      </w:r>
      <w:r w:rsidR="00A95DCE">
        <w:t xml:space="preserve"> и </w:t>
      </w:r>
      <w:r w:rsidR="00A95DCE" w:rsidRPr="00A95DCE">
        <w:t xml:space="preserve">SC811 + 5% </w:t>
      </w:r>
      <w:proofErr w:type="spellStart"/>
      <w:r w:rsidR="00A95DCE" w:rsidRPr="00A95DCE">
        <w:t>Mg</w:t>
      </w:r>
      <w:proofErr w:type="spellEnd"/>
    </w:p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712"/>
        <w:gridCol w:w="1654"/>
        <w:gridCol w:w="1498"/>
        <w:gridCol w:w="1654"/>
        <w:gridCol w:w="1666"/>
      </w:tblGrid>
      <w:tr w:rsidR="00200DC1" w:rsidRPr="00FF1903" w14:paraId="6722BB64" w14:textId="77777777" w:rsidTr="00BB0D93">
        <w:trPr>
          <w:trHeight w:val="185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3577B9A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E2D9E5B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0231E">
              <w:rPr>
                <w:sz w:val="22"/>
                <w:szCs w:val="22"/>
              </w:rPr>
              <w:t>SC811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720F9FA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0231E">
              <w:rPr>
                <w:sz w:val="22"/>
                <w:szCs w:val="22"/>
              </w:rPr>
              <w:t xml:space="preserve">SC811 + 5% </w:t>
            </w:r>
            <w:proofErr w:type="spellStart"/>
            <w:r w:rsidRPr="0060231E">
              <w:rPr>
                <w:sz w:val="22"/>
                <w:szCs w:val="22"/>
              </w:rPr>
              <w:t>Mg</w:t>
            </w:r>
            <w:proofErr w:type="spellEnd"/>
          </w:p>
        </w:tc>
      </w:tr>
      <w:tr w:rsidR="00200DC1" w:rsidRPr="00FF1903" w14:paraId="16BB3420" w14:textId="77777777" w:rsidTr="00BB0D93">
        <w:trPr>
          <w:trHeight w:val="4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BE7C9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E77D88B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Активированные системы скольжения</w:t>
            </w:r>
          </w:p>
        </w:tc>
      </w:tr>
      <w:tr w:rsidR="00200DC1" w:rsidRPr="00FF1903" w14:paraId="4AA99034" w14:textId="77777777" w:rsidTr="00BB0D93">
        <w:trPr>
          <w:trHeight w:val="4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B6B1F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4D94047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Призматическая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D83D096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Пирамидальная 1-го порядка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600CE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Пирамидальная 2-го порядка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6B9B17B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Пирамидальная 1-го порядка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AA2EF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Пирамидальная 2-го порядка</w:t>
            </w:r>
          </w:p>
        </w:tc>
      </w:tr>
      <w:tr w:rsidR="00200DC1" w:rsidRPr="00FF1903" w14:paraId="201B9251" w14:textId="77777777" w:rsidTr="00BB0D93">
        <w:trPr>
          <w:trHeight w:val="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60DEB83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Юнга, ГПа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F10EB83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95DCE">
              <w:rPr>
                <w:sz w:val="22"/>
                <w:szCs w:val="22"/>
              </w:rPr>
              <w:t>105.03 ± 10.89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727E226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95DCE">
              <w:rPr>
                <w:sz w:val="22"/>
                <w:szCs w:val="22"/>
              </w:rPr>
              <w:t>121.88 ± 3.83</w:t>
            </w:r>
          </w:p>
        </w:tc>
      </w:tr>
      <w:tr w:rsidR="00200DC1" w:rsidRPr="00FF1903" w14:paraId="202E4FF4" w14:textId="77777777" w:rsidTr="00BB0D93">
        <w:trPr>
          <w:trHeight w:val="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CC8DDFA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текучести, ГПа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0F8B4A3" w14:textId="77777777" w:rsidR="00200DC1" w:rsidRPr="00FF1903" w:rsidRDefault="00200DC1" w:rsidP="00BB0D93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  <w:lang w:val="en-US"/>
              </w:rPr>
            </w:pPr>
            <w:r w:rsidRPr="00A95DCE">
              <w:rPr>
                <w:sz w:val="22"/>
                <w:szCs w:val="22"/>
                <w:lang w:val="en-US"/>
              </w:rPr>
              <w:t>5.28 ± 0.59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0368B83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95DCE">
              <w:rPr>
                <w:sz w:val="22"/>
                <w:szCs w:val="22"/>
                <w:lang w:val="en-US"/>
              </w:rPr>
              <w:t>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2E034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325D">
              <w:rPr>
                <w:sz w:val="22"/>
                <w:szCs w:val="22"/>
              </w:rPr>
              <w:t>5.85 ± 0.29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8B00CE5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325D">
              <w:rPr>
                <w:sz w:val="22"/>
                <w:szCs w:val="22"/>
              </w:rPr>
              <w:t>5.39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4EBABE5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325D">
              <w:rPr>
                <w:sz w:val="22"/>
                <w:szCs w:val="22"/>
              </w:rPr>
              <w:t>4.98 ± 1.33</w:t>
            </w:r>
          </w:p>
        </w:tc>
      </w:tr>
      <w:tr w:rsidR="00200DC1" w:rsidRPr="00FF1903" w14:paraId="3C6B14FD" w14:textId="77777777" w:rsidTr="00BB0D93">
        <w:trPr>
          <w:trHeight w:val="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BBDFC5D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КПНС, ГПа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74285" w14:textId="77777777" w:rsidR="00200DC1" w:rsidRPr="00FF1903" w:rsidRDefault="00200DC1" w:rsidP="00BB0D9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 w:rsidRPr="00A95DCE">
              <w:rPr>
                <w:sz w:val="22"/>
                <w:szCs w:val="22"/>
              </w:rPr>
              <w:t>1.84 ± 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ADC7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95DCE">
              <w:rPr>
                <w:sz w:val="22"/>
                <w:szCs w:val="22"/>
                <w:lang w:val="en-US"/>
              </w:rPr>
              <w:t>2.83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A6D62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6325D">
              <w:rPr>
                <w:sz w:val="22"/>
                <w:szCs w:val="22"/>
                <w:lang w:val="en-US"/>
              </w:rPr>
              <w:t>2.49 ± 0.15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7930405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6325D">
              <w:rPr>
                <w:sz w:val="22"/>
                <w:szCs w:val="22"/>
                <w:lang w:val="en-US"/>
              </w:rPr>
              <w:t>2.61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E0E0F3B" w14:textId="77777777" w:rsidR="00200DC1" w:rsidRPr="00FF1903" w:rsidRDefault="00200DC1" w:rsidP="00BB0D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6325D">
              <w:rPr>
                <w:sz w:val="22"/>
                <w:szCs w:val="22"/>
                <w:lang w:val="en-US"/>
              </w:rPr>
              <w:t>2.07 ± 0.65</w:t>
            </w:r>
          </w:p>
        </w:tc>
      </w:tr>
    </w:tbl>
    <w:p w14:paraId="022FC08C" w14:textId="0F3DD45F" w:rsidR="00A02163" w:rsidRPr="00A02163" w:rsidRDefault="00E534C5" w:rsidP="00F83286">
      <w:pPr>
        <w:ind w:firstLine="397"/>
        <w:jc w:val="both"/>
        <w:rPr>
          <w:i/>
          <w:iCs/>
          <w:color w:val="000000"/>
        </w:rPr>
      </w:pPr>
      <w:r w:rsidRPr="00E534C5">
        <w:rPr>
          <w:i/>
          <w:iCs/>
          <w:color w:val="000000"/>
        </w:rPr>
        <w:t>Исследование выполнено за счет гранта</w:t>
      </w:r>
      <w:r>
        <w:rPr>
          <w:i/>
          <w:iCs/>
          <w:color w:val="000000"/>
        </w:rPr>
        <w:t xml:space="preserve"> </w:t>
      </w:r>
      <w:r w:rsidRPr="00E534C5">
        <w:rPr>
          <w:i/>
          <w:iCs/>
          <w:color w:val="000000"/>
        </w:rPr>
        <w:t>Российского научного фонда № 23-73-30003, https://rscf.ru/project/23-73-30003/</w:t>
      </w:r>
    </w:p>
    <w:p w14:paraId="0000000E" w14:textId="77777777" w:rsidR="00130241" w:rsidRPr="00A577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24B6AC9" w:rsidR="00116478" w:rsidRPr="00F83286" w:rsidRDefault="00116478" w:rsidP="00F83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83286">
        <w:rPr>
          <w:color w:val="000000"/>
        </w:rPr>
        <w:t xml:space="preserve">1. </w:t>
      </w:r>
      <w:r w:rsidR="00B761F5" w:rsidRPr="00F83286">
        <w:rPr>
          <w:color w:val="000000"/>
          <w:lang w:val="en-US"/>
        </w:rPr>
        <w:t>Sun</w:t>
      </w:r>
      <w:r w:rsidR="00B761F5" w:rsidRPr="00F83286">
        <w:rPr>
          <w:color w:val="000000"/>
        </w:rPr>
        <w:t xml:space="preserve"> </w:t>
      </w:r>
      <w:r w:rsidR="00B761F5" w:rsidRPr="00F83286">
        <w:rPr>
          <w:color w:val="000000"/>
          <w:lang w:val="en-US"/>
        </w:rPr>
        <w:t>H</w:t>
      </w:r>
      <w:r w:rsidR="00B761F5" w:rsidRPr="00F83286">
        <w:rPr>
          <w:color w:val="000000"/>
        </w:rPr>
        <w:t xml:space="preserve">. </w:t>
      </w:r>
      <w:r w:rsidR="00B761F5" w:rsidRPr="00F83286">
        <w:rPr>
          <w:color w:val="000000"/>
          <w:lang w:val="en-US"/>
        </w:rPr>
        <w:t>H</w:t>
      </w:r>
      <w:r w:rsidR="00B761F5" w:rsidRPr="00F83286">
        <w:rPr>
          <w:color w:val="000000"/>
        </w:rPr>
        <w:t xml:space="preserve">. </w:t>
      </w:r>
      <w:r w:rsidR="00B761F5" w:rsidRPr="00F83286">
        <w:rPr>
          <w:color w:val="000000"/>
          <w:lang w:val="en-US"/>
        </w:rPr>
        <w:t>et</w:t>
      </w:r>
      <w:r w:rsidR="00B761F5" w:rsidRPr="00F83286">
        <w:rPr>
          <w:color w:val="000000"/>
        </w:rPr>
        <w:t xml:space="preserve"> </w:t>
      </w:r>
      <w:r w:rsidR="00B761F5" w:rsidRPr="00F83286">
        <w:rPr>
          <w:color w:val="000000"/>
          <w:lang w:val="en-US"/>
        </w:rPr>
        <w:t>al</w:t>
      </w:r>
      <w:r w:rsidR="00B761F5" w:rsidRPr="00F83286">
        <w:rPr>
          <w:color w:val="000000"/>
        </w:rPr>
        <w:t xml:space="preserve">. </w:t>
      </w:r>
      <w:r w:rsidR="00B761F5" w:rsidRPr="00F83286">
        <w:rPr>
          <w:color w:val="000000"/>
          <w:lang w:val="en-US"/>
        </w:rPr>
        <w:t>Beyond Doping and Coating: Prospective Strategies for Stable High-Capacity Layered Ni-Rich Cathodes // ACS Energy Letters</w:t>
      </w:r>
      <w:r w:rsidR="00B761F5" w:rsidRPr="00F83286">
        <w:rPr>
          <w:i/>
          <w:iCs/>
          <w:color w:val="000000"/>
          <w:lang w:val="en-US"/>
        </w:rPr>
        <w:t>.</w:t>
      </w:r>
      <w:r w:rsidR="00B761F5" w:rsidRPr="00F83286">
        <w:rPr>
          <w:color w:val="000000"/>
          <w:lang w:val="en-US"/>
        </w:rPr>
        <w:t xml:space="preserve"> Vol. 5. № 4ю </w:t>
      </w:r>
      <w:r w:rsidR="00B761F5" w:rsidRPr="00F83286">
        <w:rPr>
          <w:color w:val="000000"/>
          <w:lang w:val="en-GB"/>
        </w:rPr>
        <w:t>P</w:t>
      </w:r>
      <w:r w:rsidR="00B761F5" w:rsidRPr="00F83286">
        <w:rPr>
          <w:color w:val="000000"/>
          <w:lang w:val="en-US"/>
        </w:rPr>
        <w:t xml:space="preserve">. 1136–1146. DOI: </w:t>
      </w:r>
      <w:hyperlink r:id="rId6" w:history="1">
        <w:r w:rsidR="00B761F5" w:rsidRPr="00F83286">
          <w:rPr>
            <w:rStyle w:val="a9"/>
            <w:color w:val="000000"/>
            <w:lang w:val="en-US"/>
          </w:rPr>
          <w:t>https://doi.org/10.1021/acsenergylett.0c00191</w:t>
        </w:r>
      </w:hyperlink>
      <w:r w:rsidR="00B761F5" w:rsidRPr="00F83286">
        <w:rPr>
          <w:color w:val="000000"/>
          <w:lang w:val="en-US"/>
        </w:rPr>
        <w:t>.</w:t>
      </w:r>
    </w:p>
    <w:p w14:paraId="402873E6" w14:textId="7310FD7B" w:rsidR="00F83286" w:rsidRPr="00200DC1" w:rsidRDefault="00116478" w:rsidP="00F83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83286">
        <w:rPr>
          <w:color w:val="000000"/>
          <w:lang w:val="en-US"/>
        </w:rPr>
        <w:t xml:space="preserve">2. </w:t>
      </w:r>
      <w:r w:rsidR="00B761F5" w:rsidRPr="00F83286">
        <w:rPr>
          <w:color w:val="000000"/>
          <w:lang w:val="en-US"/>
        </w:rPr>
        <w:t xml:space="preserve">Gomez‐Martin A. et al. Magnesium Substitution in Ni‐Rich NMC Layered Cathodes for High‐Energy </w:t>
      </w:r>
      <w:proofErr w:type="gramStart"/>
      <w:r w:rsidR="00B761F5" w:rsidRPr="00F83286">
        <w:rPr>
          <w:color w:val="000000"/>
          <w:lang w:val="en-US"/>
        </w:rPr>
        <w:t>Lithium Ion</w:t>
      </w:r>
      <w:proofErr w:type="gramEnd"/>
      <w:r w:rsidR="00B761F5" w:rsidRPr="00F83286">
        <w:rPr>
          <w:color w:val="000000"/>
          <w:lang w:val="en-US"/>
        </w:rPr>
        <w:t xml:space="preserve"> Batteries </w:t>
      </w:r>
      <w:r w:rsidR="00B761F5" w:rsidRPr="00F83286">
        <w:rPr>
          <w:color w:val="000000"/>
          <w:lang w:val="en-GB"/>
        </w:rPr>
        <w:t>//</w:t>
      </w:r>
      <w:r w:rsidR="00B761F5" w:rsidRPr="00F83286">
        <w:rPr>
          <w:color w:val="000000"/>
          <w:lang w:val="en-US"/>
        </w:rPr>
        <w:t xml:space="preserve"> Advanced Energy Materials. 2022. Vol. 12. №. 8. </w:t>
      </w:r>
      <w:r w:rsidR="00B761F5" w:rsidRPr="00F83286">
        <w:rPr>
          <w:color w:val="000000"/>
          <w:lang w:val="en-GB"/>
        </w:rPr>
        <w:t>P</w:t>
      </w:r>
      <w:r w:rsidR="00B761F5" w:rsidRPr="00F83286">
        <w:rPr>
          <w:color w:val="000000"/>
          <w:lang w:val="en-US"/>
        </w:rPr>
        <w:t xml:space="preserve">. 2103045. DOI: </w:t>
      </w:r>
      <w:hyperlink r:id="rId7" w:history="1">
        <w:r w:rsidR="00B761F5" w:rsidRPr="00F83286">
          <w:rPr>
            <w:rStyle w:val="a9"/>
            <w:color w:val="000000"/>
            <w:lang w:val="en-US"/>
          </w:rPr>
          <w:t>https://doi.org/10.1002/aenm.202103045</w:t>
        </w:r>
      </w:hyperlink>
      <w:r w:rsidR="00B761F5" w:rsidRPr="00F83286">
        <w:rPr>
          <w:color w:val="000000"/>
          <w:lang w:val="en-US"/>
        </w:rPr>
        <w:t>.</w:t>
      </w:r>
    </w:p>
    <w:sectPr w:rsidR="00F83286" w:rsidRPr="00200D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13947">
    <w:abstractNumId w:val="0"/>
  </w:num>
  <w:num w:numId="2" w16cid:durableId="66239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496"/>
    <w:rsid w:val="00063966"/>
    <w:rsid w:val="00086081"/>
    <w:rsid w:val="000A4C3E"/>
    <w:rsid w:val="000D4613"/>
    <w:rsid w:val="00101A1C"/>
    <w:rsid w:val="00103657"/>
    <w:rsid w:val="00106375"/>
    <w:rsid w:val="00116478"/>
    <w:rsid w:val="00130241"/>
    <w:rsid w:val="001D5543"/>
    <w:rsid w:val="001E61C2"/>
    <w:rsid w:val="001F0493"/>
    <w:rsid w:val="00200DC1"/>
    <w:rsid w:val="002264EE"/>
    <w:rsid w:val="0023307C"/>
    <w:rsid w:val="0024625D"/>
    <w:rsid w:val="002C19F1"/>
    <w:rsid w:val="002F3182"/>
    <w:rsid w:val="0031361E"/>
    <w:rsid w:val="00333E77"/>
    <w:rsid w:val="00336A5E"/>
    <w:rsid w:val="00391C38"/>
    <w:rsid w:val="003B76D6"/>
    <w:rsid w:val="0046325D"/>
    <w:rsid w:val="004A26A3"/>
    <w:rsid w:val="004F0EDF"/>
    <w:rsid w:val="00504470"/>
    <w:rsid w:val="00522BF1"/>
    <w:rsid w:val="00527CB2"/>
    <w:rsid w:val="00590166"/>
    <w:rsid w:val="005D022B"/>
    <w:rsid w:val="005E5BE9"/>
    <w:rsid w:val="0060231E"/>
    <w:rsid w:val="0069427D"/>
    <w:rsid w:val="006F554E"/>
    <w:rsid w:val="006F7A19"/>
    <w:rsid w:val="007213E1"/>
    <w:rsid w:val="00775389"/>
    <w:rsid w:val="00797838"/>
    <w:rsid w:val="007B1CB7"/>
    <w:rsid w:val="007C36D8"/>
    <w:rsid w:val="007F2744"/>
    <w:rsid w:val="008931BE"/>
    <w:rsid w:val="008C67E3"/>
    <w:rsid w:val="0090496D"/>
    <w:rsid w:val="00913469"/>
    <w:rsid w:val="00921D45"/>
    <w:rsid w:val="009A66DB"/>
    <w:rsid w:val="009B2F80"/>
    <w:rsid w:val="009B3300"/>
    <w:rsid w:val="009F3380"/>
    <w:rsid w:val="009F401E"/>
    <w:rsid w:val="00A02163"/>
    <w:rsid w:val="00A314FE"/>
    <w:rsid w:val="00A57758"/>
    <w:rsid w:val="00A95DCE"/>
    <w:rsid w:val="00B65124"/>
    <w:rsid w:val="00B761F5"/>
    <w:rsid w:val="00BF36F8"/>
    <w:rsid w:val="00BF4622"/>
    <w:rsid w:val="00C368F9"/>
    <w:rsid w:val="00C41A0E"/>
    <w:rsid w:val="00CB07CA"/>
    <w:rsid w:val="00CD00B1"/>
    <w:rsid w:val="00D22306"/>
    <w:rsid w:val="00D42542"/>
    <w:rsid w:val="00D674C3"/>
    <w:rsid w:val="00D8121C"/>
    <w:rsid w:val="00E22189"/>
    <w:rsid w:val="00E534C5"/>
    <w:rsid w:val="00E74069"/>
    <w:rsid w:val="00EB1F49"/>
    <w:rsid w:val="00F8328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ibliography"/>
    <w:basedOn w:val="a"/>
    <w:next w:val="a"/>
    <w:uiPriority w:val="37"/>
    <w:semiHidden/>
    <w:unhideWhenUsed/>
    <w:rsid w:val="00B761F5"/>
  </w:style>
  <w:style w:type="paragraph" w:styleId="ab">
    <w:name w:val="Balloon Text"/>
    <w:basedOn w:val="a"/>
    <w:link w:val="ac"/>
    <w:uiPriority w:val="99"/>
    <w:semiHidden/>
    <w:unhideWhenUsed/>
    <w:rsid w:val="009F40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401E"/>
    <w:rPr>
      <w:rFonts w:ascii="Segoe UI" w:eastAsia="Times New Roman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A577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02/aenm.2021030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21/acsenergylett.0c001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81E03F-65ED-4976-BE21-C29A2F1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Savina</dc:creator>
  <cp:lastModifiedBy>Иван Chernoukhov</cp:lastModifiedBy>
  <cp:revision>5</cp:revision>
  <dcterms:created xsi:type="dcterms:W3CDTF">2024-03-18T21:49:00Z</dcterms:created>
  <dcterms:modified xsi:type="dcterms:W3CDTF">2024-03-18T21:50:00Z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