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14AF2" w14:textId="77777777" w:rsidR="00551278" w:rsidRDefault="00551278" w:rsidP="00342124">
      <w:pPr>
        <w:jc w:val="center"/>
        <w:rPr>
          <w:b/>
          <w:bCs/>
        </w:rPr>
      </w:pPr>
      <w:r w:rsidRPr="00AA312E">
        <w:rPr>
          <w:b/>
          <w:bCs/>
        </w:rPr>
        <w:t>Исследование влияние добавок Al</w:t>
      </w:r>
      <w:r w:rsidRPr="008D2EA7">
        <w:rPr>
          <w:b/>
          <w:bCs/>
          <w:vertAlign w:val="subscript"/>
        </w:rPr>
        <w:t>2</w:t>
      </w:r>
      <w:r w:rsidRPr="00AA312E">
        <w:rPr>
          <w:b/>
          <w:bCs/>
        </w:rPr>
        <w:t>O</w:t>
      </w:r>
      <w:r w:rsidRPr="008D2EA7">
        <w:rPr>
          <w:b/>
          <w:bCs/>
          <w:vertAlign w:val="subscript"/>
        </w:rPr>
        <w:t>3</w:t>
      </w:r>
      <w:r w:rsidRPr="00AA312E">
        <w:rPr>
          <w:b/>
          <w:bCs/>
        </w:rPr>
        <w:t xml:space="preserve"> на формирование структуры и свойств магнитов на основе гексагонального феррита стронция.</w:t>
      </w:r>
    </w:p>
    <w:p w14:paraId="2AB51748" w14:textId="77777777" w:rsidR="00551278" w:rsidRPr="00870756" w:rsidRDefault="00551278" w:rsidP="00342124">
      <w:pPr>
        <w:jc w:val="center"/>
        <w:rPr>
          <w:b/>
          <w:bCs/>
          <w:i/>
          <w:iCs/>
        </w:rPr>
      </w:pPr>
      <w:r w:rsidRPr="00870756">
        <w:rPr>
          <w:b/>
          <w:bCs/>
          <w:i/>
          <w:iCs/>
        </w:rPr>
        <w:t>Логунов Д.И.</w:t>
      </w:r>
    </w:p>
    <w:p w14:paraId="7AFF75EF" w14:textId="77777777" w:rsidR="00342124" w:rsidRDefault="00551278" w:rsidP="00342124">
      <w:pPr>
        <w:jc w:val="center"/>
        <w:rPr>
          <w:i/>
          <w:iCs/>
        </w:rPr>
      </w:pPr>
      <w:r w:rsidRPr="00870756">
        <w:rPr>
          <w:i/>
          <w:iCs/>
        </w:rPr>
        <w:t xml:space="preserve">Студент, </w:t>
      </w:r>
      <w:r>
        <w:rPr>
          <w:i/>
          <w:iCs/>
        </w:rPr>
        <w:t>2 курс магистратуры</w:t>
      </w:r>
    </w:p>
    <w:p w14:paraId="4BDECC19" w14:textId="4B260CEB" w:rsidR="00551278" w:rsidRPr="00870756" w:rsidRDefault="00551278" w:rsidP="00342124">
      <w:pPr>
        <w:jc w:val="center"/>
        <w:rPr>
          <w:i/>
          <w:iCs/>
        </w:rPr>
      </w:pPr>
      <w:r w:rsidRPr="00870756">
        <w:rPr>
          <w:i/>
          <w:iCs/>
        </w:rPr>
        <w:t>Национальный исследовательский технологический университет МИСИС</w:t>
      </w:r>
      <w:r w:rsidR="00342124">
        <w:rPr>
          <w:i/>
          <w:iCs/>
        </w:rPr>
        <w:br/>
      </w:r>
      <w:r>
        <w:rPr>
          <w:i/>
          <w:iCs/>
        </w:rPr>
        <w:t xml:space="preserve">Факультет </w:t>
      </w:r>
      <w:r w:rsidRPr="00870756">
        <w:rPr>
          <w:i/>
          <w:iCs/>
        </w:rPr>
        <w:t>“</w:t>
      </w:r>
      <w:r>
        <w:rPr>
          <w:i/>
          <w:iCs/>
        </w:rPr>
        <w:t>ИНМИН</w:t>
      </w:r>
      <w:r w:rsidRPr="00870756">
        <w:rPr>
          <w:i/>
          <w:iCs/>
        </w:rPr>
        <w:t>”, Москва, Россия</w:t>
      </w:r>
    </w:p>
    <w:p w14:paraId="3D48AE41" w14:textId="26DE6C3B" w:rsidR="00551278" w:rsidRPr="001B067B" w:rsidRDefault="00551278" w:rsidP="00551278">
      <w:pPr>
        <w:ind w:firstLine="397"/>
        <w:jc w:val="center"/>
        <w:rPr>
          <w:i/>
          <w:iCs/>
          <w:lang w:val="en-US"/>
        </w:rPr>
      </w:pPr>
      <w:r w:rsidRPr="00870756">
        <w:rPr>
          <w:i/>
          <w:iCs/>
          <w:lang w:val="en-US"/>
        </w:rPr>
        <w:t>E</w:t>
      </w:r>
      <w:r w:rsidRPr="002407FC">
        <w:rPr>
          <w:i/>
          <w:iCs/>
          <w:lang w:val="en-US"/>
        </w:rPr>
        <w:t>-</w:t>
      </w:r>
      <w:r w:rsidRPr="00870756">
        <w:rPr>
          <w:i/>
          <w:iCs/>
          <w:lang w:val="en-US"/>
        </w:rPr>
        <w:t>mail</w:t>
      </w:r>
      <w:r w:rsidRPr="002407FC">
        <w:rPr>
          <w:i/>
          <w:iCs/>
          <w:lang w:val="en-US"/>
        </w:rPr>
        <w:t xml:space="preserve">: </w:t>
      </w:r>
      <w:r w:rsidR="001B067B" w:rsidRPr="001B067B">
        <w:rPr>
          <w:i/>
          <w:iCs/>
          <w:u w:val="single"/>
          <w:lang w:val="en-US"/>
        </w:rPr>
        <w:t>logunov.di@misis.ru</w:t>
      </w:r>
    </w:p>
    <w:p w14:paraId="0AA0B468" w14:textId="18D2B6F7" w:rsidR="0033638B" w:rsidRPr="0033638B" w:rsidRDefault="0033638B" w:rsidP="00E37717">
      <w:pPr>
        <w:ind w:firstLine="397"/>
        <w:jc w:val="both"/>
      </w:pPr>
      <w:r w:rsidRPr="0033638B">
        <w:t xml:space="preserve">Гексагональные ферриты со структурой </w:t>
      </w:r>
      <w:proofErr w:type="spellStart"/>
      <w:r w:rsidRPr="0033638B">
        <w:t>магнитоплюмбита</w:t>
      </w:r>
      <w:proofErr w:type="spellEnd"/>
      <w:r w:rsidRPr="0033638B">
        <w:t xml:space="preserve"> </w:t>
      </w:r>
      <w:r w:rsidRPr="0033638B">
        <w:rPr>
          <w:lang w:val="en-US"/>
        </w:rPr>
        <w:t>M</w:t>
      </w:r>
      <w:r w:rsidRPr="0033638B">
        <w:t xml:space="preserve">-типа </w:t>
      </w:r>
      <w:proofErr w:type="spellStart"/>
      <w:r w:rsidRPr="0033638B">
        <w:rPr>
          <w:lang w:val="en-US"/>
        </w:rPr>
        <w:t>MFe</w:t>
      </w:r>
      <w:proofErr w:type="spellEnd"/>
      <w:r w:rsidRPr="0033638B">
        <w:rPr>
          <w:vertAlign w:val="subscript"/>
        </w:rPr>
        <w:t>12</w:t>
      </w:r>
      <w:r w:rsidRPr="0033638B">
        <w:rPr>
          <w:lang w:val="en-US"/>
        </w:rPr>
        <w:t>O</w:t>
      </w:r>
      <w:r w:rsidRPr="0033638B">
        <w:rPr>
          <w:vertAlign w:val="subscript"/>
        </w:rPr>
        <w:t>19</w:t>
      </w:r>
      <w:r w:rsidRPr="0033638B">
        <w:t xml:space="preserve"> (</w:t>
      </w:r>
      <w:r w:rsidRPr="0033638B">
        <w:rPr>
          <w:lang w:val="en-US"/>
        </w:rPr>
        <w:t>M</w:t>
      </w:r>
      <w:r w:rsidRPr="0033638B">
        <w:t xml:space="preserve"> = </w:t>
      </w:r>
      <w:r w:rsidRPr="0033638B">
        <w:rPr>
          <w:lang w:val="en-US"/>
        </w:rPr>
        <w:t>Ba</w:t>
      </w:r>
      <w:r w:rsidRPr="0033638B">
        <w:t xml:space="preserve">, </w:t>
      </w:r>
      <w:r w:rsidRPr="0033638B">
        <w:rPr>
          <w:lang w:val="en-US"/>
        </w:rPr>
        <w:t>Sr</w:t>
      </w:r>
      <w:r w:rsidRPr="0033638B">
        <w:t xml:space="preserve">, </w:t>
      </w:r>
      <w:r w:rsidRPr="0033638B">
        <w:rPr>
          <w:lang w:val="en-US"/>
        </w:rPr>
        <w:t>Pb</w:t>
      </w:r>
      <w:r w:rsidRPr="0033638B">
        <w:t xml:space="preserve">) были открыты в середине прошлого века, но благодаря уникальному сочетанию фундаментальных свойств они и по сегодняшний день имеют широкие области применения и привлекают к себе внимание исследователей. Основным направления использования гексагональных ферритов является производство постоянных магнитов, на </w:t>
      </w:r>
      <w:proofErr w:type="spellStart"/>
      <w:r w:rsidRPr="0033638B">
        <w:t>гексаферрит</w:t>
      </w:r>
      <w:proofErr w:type="spellEnd"/>
      <w:r w:rsidRPr="0033638B">
        <w:t xml:space="preserve"> </w:t>
      </w:r>
      <w:proofErr w:type="spellStart"/>
      <w:r w:rsidRPr="0033638B">
        <w:rPr>
          <w:lang w:val="en-US"/>
        </w:rPr>
        <w:t>BaFe</w:t>
      </w:r>
      <w:proofErr w:type="spellEnd"/>
      <w:r w:rsidRPr="0033638B">
        <w:rPr>
          <w:vertAlign w:val="subscript"/>
        </w:rPr>
        <w:t>12</w:t>
      </w:r>
      <w:r w:rsidRPr="0033638B">
        <w:rPr>
          <w:lang w:val="en-US"/>
        </w:rPr>
        <w:t>O</w:t>
      </w:r>
      <w:r w:rsidRPr="0033638B">
        <w:rPr>
          <w:vertAlign w:val="subscript"/>
        </w:rPr>
        <w:t>19</w:t>
      </w:r>
      <w:r w:rsidRPr="0033638B">
        <w:t xml:space="preserve"> приходится 50</w:t>
      </w:r>
      <w:r w:rsidR="00687AC5">
        <w:t> </w:t>
      </w:r>
      <w:r w:rsidRPr="0033638B">
        <w:t xml:space="preserve">% от общего стоимостного объема магнитотвердых материалов, производимых в мире, объемом более 300 000 тонн в год. Несмотря на это исследования по повышению и оптимизации магнитных свойств </w:t>
      </w:r>
      <w:proofErr w:type="spellStart"/>
      <w:r w:rsidRPr="0033638B">
        <w:t>гексаферритов</w:t>
      </w:r>
      <w:proofErr w:type="spellEnd"/>
      <w:r w:rsidRPr="0033638B">
        <w:t xml:space="preserve"> для получения постоянных магнитов различными техниками ведутся постоянно. Одним из способов повышения гистерезисных свойств на примере редкоземельных магнитов является насыщение поверхности тяжелыми редкоземельными металлами, которые способствуют повышению анизотропии и снижению полей рассеяния на поверхности постоянного магнита. Аналогичный подход может быть использован и для получения постоянных магнитов на основе </w:t>
      </w:r>
      <w:proofErr w:type="spellStart"/>
      <w:r w:rsidRPr="0033638B">
        <w:t>гексаферритов</w:t>
      </w:r>
      <w:proofErr w:type="spellEnd"/>
      <w:r w:rsidRPr="0033638B">
        <w:t xml:space="preserve">. В литературе известно влияние множества элементов на структуру и магнитные свойства </w:t>
      </w:r>
      <w:proofErr w:type="spellStart"/>
      <w:r w:rsidRPr="0033638B">
        <w:t>гексаферритов</w:t>
      </w:r>
      <w:proofErr w:type="spellEnd"/>
      <w:r w:rsidRPr="0033638B">
        <w:t xml:space="preserve">, одним из наиболее хорошо изученных элементов, который позволяет резко увеличивать поле анизотропии гексагональных ферритов является </w:t>
      </w:r>
      <w:r w:rsidRPr="0033638B">
        <w:rPr>
          <w:lang w:val="en-US"/>
        </w:rPr>
        <w:t>Al</w:t>
      </w:r>
      <w:r w:rsidRPr="0033638B">
        <w:t>. В связи с этим целью данной работы являлось изучение влияния добавок Al</w:t>
      </w:r>
      <w:r w:rsidR="00774E9B">
        <w:rPr>
          <w:vertAlign w:val="subscript"/>
        </w:rPr>
        <w:t>2</w:t>
      </w:r>
      <w:r w:rsidRPr="0033638B">
        <w:t>O</w:t>
      </w:r>
      <w:r w:rsidR="00774E9B">
        <w:rPr>
          <w:vertAlign w:val="subscript"/>
        </w:rPr>
        <w:t>3</w:t>
      </w:r>
      <w:r w:rsidRPr="0033638B">
        <w:t xml:space="preserve"> на формирование структуры и магнитные свойств магнитов на основе гексагонального феррита стронция. </w:t>
      </w:r>
    </w:p>
    <w:p w14:paraId="311EF82C" w14:textId="77777777" w:rsidR="00342124" w:rsidRDefault="009D3E59" w:rsidP="007243AF">
      <w:pPr>
        <w:ind w:firstLine="397"/>
        <w:jc w:val="both"/>
      </w:pPr>
      <w:r>
        <w:t>Шихты</w:t>
      </w:r>
      <w:r w:rsidR="004C4019">
        <w:t xml:space="preserve"> </w:t>
      </w:r>
      <w:r w:rsidR="005538C7">
        <w:t xml:space="preserve">были получены </w:t>
      </w:r>
      <w:r w:rsidR="00136890">
        <w:t>при смеш</w:t>
      </w:r>
      <w:r w:rsidR="00687AC5">
        <w:t>ении</w:t>
      </w:r>
      <w:r w:rsidR="00136890">
        <w:t xml:space="preserve"> </w:t>
      </w:r>
      <w:r w:rsidR="004C4019">
        <w:t>соединений</w:t>
      </w:r>
      <w:r w:rsidR="00E00396">
        <w:t xml:space="preserve"> (</w:t>
      </w:r>
      <w:proofErr w:type="spellStart"/>
      <w:r w:rsidR="00E00396">
        <w:rPr>
          <w:lang w:val="en-US"/>
        </w:rPr>
        <w:t>SrC</w:t>
      </w:r>
      <w:r w:rsidR="00FC74BD">
        <w:rPr>
          <w:lang w:val="en-US"/>
        </w:rPr>
        <w:t>O</w:t>
      </w:r>
      <w:proofErr w:type="spellEnd"/>
      <w:r w:rsidR="00FC74BD" w:rsidRPr="00FC74BD">
        <w:rPr>
          <w:vertAlign w:val="subscript"/>
        </w:rPr>
        <w:t xml:space="preserve">3, </w:t>
      </w:r>
      <w:r w:rsidR="00FC74BD">
        <w:rPr>
          <w:lang w:val="en-US"/>
        </w:rPr>
        <w:t>Al</w:t>
      </w:r>
      <w:r w:rsidR="00FC74BD" w:rsidRPr="00FC74BD">
        <w:rPr>
          <w:vertAlign w:val="subscript"/>
        </w:rPr>
        <w:t>2</w:t>
      </w:r>
      <w:r w:rsidR="00FC74BD">
        <w:rPr>
          <w:lang w:val="en-US"/>
        </w:rPr>
        <w:t>O</w:t>
      </w:r>
      <w:r w:rsidR="00FC74BD" w:rsidRPr="00FC74BD">
        <w:rPr>
          <w:vertAlign w:val="subscript"/>
        </w:rPr>
        <w:t>3</w:t>
      </w:r>
      <w:r w:rsidR="00FC74BD" w:rsidRPr="00FC74BD">
        <w:t>,</w:t>
      </w:r>
      <w:r w:rsidR="00F07ED6" w:rsidRPr="00F07ED6">
        <w:t xml:space="preserve"> </w:t>
      </w:r>
      <w:r w:rsidR="00F07ED6">
        <w:rPr>
          <w:lang w:val="en-US"/>
        </w:rPr>
        <w:t>Fe</w:t>
      </w:r>
      <w:r w:rsidR="00F07ED6" w:rsidRPr="00F07ED6">
        <w:rPr>
          <w:vertAlign w:val="subscript"/>
        </w:rPr>
        <w:t>2</w:t>
      </w:r>
      <w:r w:rsidR="00F07ED6">
        <w:rPr>
          <w:lang w:val="en-US"/>
        </w:rPr>
        <w:t>O</w:t>
      </w:r>
      <w:r w:rsidR="00F07ED6" w:rsidRPr="00F07ED6">
        <w:rPr>
          <w:vertAlign w:val="subscript"/>
        </w:rPr>
        <w:t>3</w:t>
      </w:r>
      <w:r w:rsidR="00F07ED6" w:rsidRPr="00F07ED6">
        <w:t>)</w:t>
      </w:r>
      <w:r w:rsidR="00F07ED6">
        <w:t xml:space="preserve"> в</w:t>
      </w:r>
      <w:r w:rsidR="00F07ED6" w:rsidRPr="00F07ED6">
        <w:t xml:space="preserve"> </w:t>
      </w:r>
      <w:r w:rsidR="00F07ED6">
        <w:t>с</w:t>
      </w:r>
      <w:r w:rsidR="0083343F">
        <w:t xml:space="preserve">оответствии с стехиометрическим составом </w:t>
      </w:r>
      <w:proofErr w:type="spellStart"/>
      <w:r w:rsidR="0083343F">
        <w:rPr>
          <w:lang w:val="en-US"/>
        </w:rPr>
        <w:t>SrAl</w:t>
      </w:r>
      <w:r w:rsidR="0083343F">
        <w:rPr>
          <w:vertAlign w:val="subscript"/>
          <w:lang w:val="en-US"/>
        </w:rPr>
        <w:t>x</w:t>
      </w:r>
      <w:r w:rsidR="0083343F">
        <w:rPr>
          <w:lang w:val="en-US"/>
        </w:rPr>
        <w:t>Fe</w:t>
      </w:r>
      <w:proofErr w:type="spellEnd"/>
      <w:r w:rsidR="0083343F" w:rsidRPr="00551278">
        <w:rPr>
          <w:vertAlign w:val="subscript"/>
        </w:rPr>
        <w:t>12</w:t>
      </w:r>
      <w:r w:rsidR="0083343F" w:rsidRPr="00B47E8B">
        <w:rPr>
          <w:vertAlign w:val="subscript"/>
        </w:rPr>
        <w:t>-</w:t>
      </w:r>
      <w:proofErr w:type="spellStart"/>
      <w:r w:rsidR="0083343F">
        <w:rPr>
          <w:vertAlign w:val="subscript"/>
          <w:lang w:val="en-US"/>
        </w:rPr>
        <w:t>x</w:t>
      </w:r>
      <w:r w:rsidR="0083343F">
        <w:rPr>
          <w:lang w:val="en-US"/>
        </w:rPr>
        <w:t>O</w:t>
      </w:r>
      <w:proofErr w:type="spellEnd"/>
      <w:r w:rsidR="0083343F" w:rsidRPr="00551278">
        <w:rPr>
          <w:vertAlign w:val="subscript"/>
        </w:rPr>
        <w:t>1</w:t>
      </w:r>
      <w:r w:rsidR="0083343F" w:rsidRPr="00B47E8B">
        <w:rPr>
          <w:vertAlign w:val="subscript"/>
        </w:rPr>
        <w:t>9</w:t>
      </w:r>
      <w:r w:rsidR="0083343F">
        <w:t xml:space="preserve">, где </w:t>
      </w:r>
      <w:r w:rsidR="0083343F">
        <w:rPr>
          <w:lang w:val="en-US"/>
        </w:rPr>
        <w:t>x</w:t>
      </w:r>
      <w:r w:rsidR="0083343F" w:rsidRPr="00B47E8B">
        <w:t xml:space="preserve"> = 0</w:t>
      </w:r>
      <w:r w:rsidR="004C4019" w:rsidRPr="004C4019">
        <w:t>;</w:t>
      </w:r>
      <w:r w:rsidR="0083343F" w:rsidRPr="007243AF">
        <w:t>4.</w:t>
      </w:r>
      <w:r>
        <w:t xml:space="preserve"> </w:t>
      </w:r>
      <w:r w:rsidR="007B0F1F">
        <w:t>После смешения, шихт</w:t>
      </w:r>
      <w:r w:rsidR="00FB4557">
        <w:t>ы</w:t>
      </w:r>
      <w:r w:rsidR="00E00396">
        <w:t xml:space="preserve"> подверг</w:t>
      </w:r>
      <w:r w:rsidR="00777D3E">
        <w:t>ли</w:t>
      </w:r>
      <w:r w:rsidR="00E00396">
        <w:t xml:space="preserve"> </w:t>
      </w:r>
      <w:proofErr w:type="spellStart"/>
      <w:r w:rsidR="00E00396">
        <w:t>м</w:t>
      </w:r>
      <w:r w:rsidR="009E44A2">
        <w:t>еханоактиваци</w:t>
      </w:r>
      <w:r w:rsidR="00E00396">
        <w:t>и</w:t>
      </w:r>
      <w:proofErr w:type="spellEnd"/>
      <w:r w:rsidR="009E44A2">
        <w:t xml:space="preserve"> в мельнице планетарного</w:t>
      </w:r>
      <w:r>
        <w:t xml:space="preserve"> </w:t>
      </w:r>
      <w:r w:rsidR="009E44A2">
        <w:t>типа</w:t>
      </w:r>
      <w:r>
        <w:t xml:space="preserve"> при оборотах </w:t>
      </w:r>
      <w:r w:rsidR="00045013">
        <w:t xml:space="preserve">800 об/мин </w:t>
      </w:r>
      <w:r w:rsidR="00037800">
        <w:t xml:space="preserve">(на барабан </w:t>
      </w:r>
      <w:r w:rsidR="00045013">
        <w:t>– 400 об/мин</w:t>
      </w:r>
      <w:r w:rsidR="00037800">
        <w:t>) в течение 2 ч</w:t>
      </w:r>
      <w:r w:rsidR="0083343F">
        <w:t xml:space="preserve">. </w:t>
      </w:r>
      <w:r w:rsidR="00DE4133" w:rsidRPr="009F22EF">
        <w:t>Шихта с</w:t>
      </w:r>
      <w:r w:rsidR="002407FC" w:rsidRPr="009F22EF">
        <w:t>пекал</w:t>
      </w:r>
      <w:r w:rsidR="00DE4133" w:rsidRPr="009F22EF">
        <w:t>ас</w:t>
      </w:r>
      <w:r w:rsidR="002407FC" w:rsidRPr="009F22EF">
        <w:t>ь</w:t>
      </w:r>
      <w:r w:rsidR="00551278" w:rsidRPr="009F22EF">
        <w:t xml:space="preserve"> в трубчатой печи </w:t>
      </w:r>
      <w:r w:rsidR="00993579" w:rsidRPr="009F22EF">
        <w:t xml:space="preserve">на воздухе </w:t>
      </w:r>
      <w:r w:rsidR="00551278" w:rsidRPr="009F22EF">
        <w:t>при 1200 °C</w:t>
      </w:r>
      <w:r w:rsidR="00DE4133" w:rsidRPr="009F22EF">
        <w:t xml:space="preserve"> на протяжении </w:t>
      </w:r>
      <w:r w:rsidR="00FB78FF" w:rsidRPr="009F22EF">
        <w:t xml:space="preserve">4 ч (1 ч для чистого </w:t>
      </w:r>
      <w:proofErr w:type="spellStart"/>
      <w:r w:rsidR="00FB78FF" w:rsidRPr="009F22EF">
        <w:t>гексаферрита</w:t>
      </w:r>
      <w:proofErr w:type="spellEnd"/>
      <w:r w:rsidR="00FB78FF" w:rsidRPr="009F22EF">
        <w:t>)</w:t>
      </w:r>
      <w:r w:rsidR="00551278" w:rsidRPr="009F22EF">
        <w:t>.</w:t>
      </w:r>
      <w:r w:rsidR="00A6789C" w:rsidRPr="009F22EF">
        <w:t xml:space="preserve"> Спечённый порошок истирали в ступке и просеивали через сито </w:t>
      </w:r>
      <w:r w:rsidR="009A3EAE">
        <w:t xml:space="preserve">с ячейкой </w:t>
      </w:r>
      <w:r w:rsidR="00A6789C" w:rsidRPr="009F22EF">
        <w:t>50</w:t>
      </w:r>
      <w:r w:rsidR="009F22EF">
        <w:t> мкм</w:t>
      </w:r>
      <w:r w:rsidR="00A6789C" w:rsidRPr="009F22EF">
        <w:t>.</w:t>
      </w:r>
      <w:r w:rsidR="002407FC" w:rsidRPr="009F22EF">
        <w:t xml:space="preserve"> </w:t>
      </w:r>
      <w:r w:rsidR="00605435" w:rsidRPr="009F22EF">
        <w:t xml:space="preserve">Гомогенность образцов и прекурсоров устанавливали при помощи метода рентгеновской </w:t>
      </w:r>
      <w:proofErr w:type="spellStart"/>
      <w:r w:rsidR="00605435" w:rsidRPr="009F22EF">
        <w:t>дифрактометрии</w:t>
      </w:r>
      <w:proofErr w:type="spellEnd"/>
      <w:r w:rsidR="00987DBE">
        <w:t xml:space="preserve"> </w:t>
      </w:r>
      <w:r w:rsidR="003302A1">
        <w:t xml:space="preserve">на установках типа </w:t>
      </w:r>
      <w:r w:rsidR="003302A1" w:rsidRPr="003302A1">
        <w:t>“</w:t>
      </w:r>
      <w:r w:rsidR="003302A1">
        <w:t>ДРОН</w:t>
      </w:r>
      <w:r w:rsidR="003302A1" w:rsidRPr="003302A1">
        <w:t>”</w:t>
      </w:r>
      <w:r w:rsidR="003302A1">
        <w:t xml:space="preserve"> </w:t>
      </w:r>
      <w:proofErr w:type="gramStart"/>
      <w:r w:rsidR="003302A1">
        <w:t xml:space="preserve">и </w:t>
      </w:r>
      <w:r w:rsidR="003302A1" w:rsidRPr="003302A1">
        <w:t>”</w:t>
      </w:r>
      <w:r w:rsidR="009A3EAE">
        <w:rPr>
          <w:lang w:val="en-US"/>
        </w:rPr>
        <w:t>RIGAKU</w:t>
      </w:r>
      <w:proofErr w:type="gramEnd"/>
      <w:r w:rsidR="003302A1" w:rsidRPr="003302A1">
        <w:t>”</w:t>
      </w:r>
      <w:r w:rsidR="00605435" w:rsidRPr="00605435">
        <w:t xml:space="preserve">. </w:t>
      </w:r>
      <w:r w:rsidR="002407FC">
        <w:t>Материал</w:t>
      </w:r>
      <w:r w:rsidR="00551278" w:rsidRPr="008A6757">
        <w:t xml:space="preserve"> спрессовывали при </w:t>
      </w:r>
      <w:r w:rsidR="005869E6">
        <w:t>давлении</w:t>
      </w:r>
      <w:r w:rsidR="00551278" w:rsidRPr="008A6757">
        <w:t xml:space="preserve"> 80</w:t>
      </w:r>
      <w:r w:rsidR="00551278">
        <w:t> </w:t>
      </w:r>
      <w:r w:rsidR="00551278" w:rsidRPr="008A6757">
        <w:t>кПа</w:t>
      </w:r>
      <w:r w:rsidR="00AC1288">
        <w:t xml:space="preserve">, перед этим </w:t>
      </w:r>
      <w:proofErr w:type="spellStart"/>
      <w:r w:rsidR="00AC1288">
        <w:t>тексту</w:t>
      </w:r>
      <w:r w:rsidR="007B6869">
        <w:t>ровав</w:t>
      </w:r>
      <w:proofErr w:type="spellEnd"/>
      <w:r w:rsidR="00AC1288">
        <w:t xml:space="preserve"> порошки</w:t>
      </w:r>
      <w:r w:rsidR="0057045C">
        <w:t xml:space="preserve"> при помощи РЗМ магнитов</w:t>
      </w:r>
      <w:r w:rsidR="00551278" w:rsidRPr="008A6757">
        <w:t xml:space="preserve">. </w:t>
      </w:r>
      <w:proofErr w:type="spellStart"/>
      <w:r w:rsidR="00594506">
        <w:t>Спресованные</w:t>
      </w:r>
      <w:proofErr w:type="spellEnd"/>
      <w:r w:rsidR="00594506">
        <w:t xml:space="preserve"> образцы заливали в эпоксидную смолу. </w:t>
      </w:r>
      <w:r w:rsidR="00551278" w:rsidRPr="008A6757">
        <w:t xml:space="preserve">Экспериментальные данные по </w:t>
      </w:r>
      <w:r w:rsidR="007B6869">
        <w:t>магнитным свойствам (намагниченность насыщения</w:t>
      </w:r>
      <w:r w:rsidR="00996B39">
        <w:t>/остаточная и коэрцитивная сила)</w:t>
      </w:r>
      <w:r w:rsidR="00551278" w:rsidRPr="008A6757">
        <w:t xml:space="preserve"> были получены на </w:t>
      </w:r>
      <w:proofErr w:type="spellStart"/>
      <w:r w:rsidR="00551278" w:rsidRPr="008A6757">
        <w:t>вибромагнитометре</w:t>
      </w:r>
      <w:proofErr w:type="spellEnd"/>
      <w:r w:rsidR="00551278" w:rsidRPr="008A6757">
        <w:t xml:space="preserve"> (в порошковом состоянии) и </w:t>
      </w:r>
      <w:proofErr w:type="spellStart"/>
      <w:r w:rsidR="00551278" w:rsidRPr="008A6757">
        <w:t>гистерезисографе</w:t>
      </w:r>
      <w:proofErr w:type="spellEnd"/>
      <w:r w:rsidR="00551278" w:rsidRPr="008A6757">
        <w:t xml:space="preserve"> (цельный магнит).</w:t>
      </w:r>
    </w:p>
    <w:p w14:paraId="230CA9F2" w14:textId="6B501DED" w:rsidR="00551278" w:rsidRDefault="00551278" w:rsidP="00551278">
      <w:pPr>
        <w:ind w:firstLine="397"/>
        <w:jc w:val="both"/>
      </w:pPr>
      <w:r w:rsidRPr="00342124">
        <w:t xml:space="preserve">В настоящей работе представлены экспериментальные данные по </w:t>
      </w:r>
      <w:r w:rsidR="008B6BE1" w:rsidRPr="00342124">
        <w:t xml:space="preserve">влиянию </w:t>
      </w:r>
      <w:r w:rsidR="005C106A" w:rsidRPr="00342124">
        <w:t xml:space="preserve">алюминия на </w:t>
      </w:r>
      <w:proofErr w:type="spellStart"/>
      <w:r w:rsidR="005C106A" w:rsidRPr="00342124">
        <w:t>гексаферрит</w:t>
      </w:r>
      <w:proofErr w:type="spellEnd"/>
      <w:r w:rsidR="005C106A" w:rsidRPr="00342124">
        <w:t xml:space="preserve"> М-типа.</w:t>
      </w:r>
      <w:r w:rsidR="000670AA" w:rsidRPr="00342124">
        <w:t xml:space="preserve"> Было</w:t>
      </w:r>
      <w:r w:rsidR="000775AE" w:rsidRPr="00342124">
        <w:t xml:space="preserve"> выяснено, что при легировании алюминием материала,</w:t>
      </w:r>
      <w:r w:rsidR="00752B4B" w:rsidRPr="00342124">
        <w:t xml:space="preserve"> намагниченность насыщения</w:t>
      </w:r>
      <w:r w:rsidR="00871B15" w:rsidRPr="00342124">
        <w:t xml:space="preserve"> </w:t>
      </w:r>
      <w:r w:rsidR="00752B4B" w:rsidRPr="00342124">
        <w:t>(остаточная)</w:t>
      </w:r>
      <w:r w:rsidR="000775AE" w:rsidRPr="00342124">
        <w:t xml:space="preserve"> падает</w:t>
      </w:r>
      <w:r w:rsidR="003F7596" w:rsidRPr="00342124">
        <w:t xml:space="preserve"> </w:t>
      </w:r>
      <w:r w:rsidR="00F720E3" w:rsidRPr="00342124">
        <w:t>с 65</w:t>
      </w:r>
      <w:r w:rsidR="00455B13" w:rsidRPr="00342124">
        <w:t>.</w:t>
      </w:r>
      <w:r w:rsidR="00530041" w:rsidRPr="00342124">
        <w:t>5</w:t>
      </w:r>
      <w:r w:rsidR="00990C97" w:rsidRPr="00342124">
        <w:t> </w:t>
      </w:r>
      <w:r w:rsidR="00815BF8" w:rsidRPr="00342124">
        <w:t>А</w:t>
      </w:r>
      <w:r w:rsidR="00815BF8" w:rsidRPr="00342124">
        <w:rPr>
          <w:szCs w:val="22"/>
        </w:rPr>
        <w:t>·м</w:t>
      </w:r>
      <w:r w:rsidR="00815BF8" w:rsidRPr="00342124">
        <w:rPr>
          <w:szCs w:val="22"/>
          <w:vertAlign w:val="superscript"/>
        </w:rPr>
        <w:t>2</w:t>
      </w:r>
      <w:r w:rsidR="00815BF8" w:rsidRPr="00342124">
        <w:rPr>
          <w:szCs w:val="22"/>
        </w:rPr>
        <w:t>·кг</w:t>
      </w:r>
      <w:r w:rsidR="00815BF8" w:rsidRPr="00342124">
        <w:rPr>
          <w:szCs w:val="22"/>
          <w:vertAlign w:val="superscript"/>
        </w:rPr>
        <w:t>–1</w:t>
      </w:r>
      <w:r w:rsidR="005E4F1F" w:rsidRPr="00342124">
        <w:t xml:space="preserve"> </w:t>
      </w:r>
      <w:r w:rsidR="00C400DE" w:rsidRPr="00342124">
        <w:t>(34</w:t>
      </w:r>
      <w:r w:rsidR="00455B13" w:rsidRPr="00342124">
        <w:t>.</w:t>
      </w:r>
      <w:r w:rsidR="00C400DE" w:rsidRPr="00342124">
        <w:t>8</w:t>
      </w:r>
      <w:r w:rsidR="00990C97" w:rsidRPr="00342124">
        <w:t> </w:t>
      </w:r>
      <w:r w:rsidR="00815BF8" w:rsidRPr="00342124">
        <w:t>А</w:t>
      </w:r>
      <w:r w:rsidR="00815BF8" w:rsidRPr="00342124">
        <w:rPr>
          <w:szCs w:val="22"/>
        </w:rPr>
        <w:t>·м</w:t>
      </w:r>
      <w:r w:rsidR="00815BF8" w:rsidRPr="00342124">
        <w:rPr>
          <w:szCs w:val="22"/>
          <w:vertAlign w:val="superscript"/>
        </w:rPr>
        <w:t>2</w:t>
      </w:r>
      <w:r w:rsidR="00815BF8" w:rsidRPr="00342124">
        <w:rPr>
          <w:szCs w:val="22"/>
        </w:rPr>
        <w:t>·кг</w:t>
      </w:r>
      <w:r w:rsidR="00815BF8" w:rsidRPr="00342124">
        <w:rPr>
          <w:szCs w:val="22"/>
          <w:vertAlign w:val="superscript"/>
        </w:rPr>
        <w:t>–1</w:t>
      </w:r>
      <w:r w:rsidR="00C400DE" w:rsidRPr="00342124">
        <w:t>)</w:t>
      </w:r>
      <w:r w:rsidR="00530041" w:rsidRPr="00342124">
        <w:t xml:space="preserve"> до</w:t>
      </w:r>
      <w:r w:rsidR="002007D4" w:rsidRPr="00342124">
        <w:t xml:space="preserve"> 11</w:t>
      </w:r>
      <w:r w:rsidR="00455B13" w:rsidRPr="00342124">
        <w:t>.</w:t>
      </w:r>
      <w:r w:rsidR="002007D4" w:rsidRPr="00342124">
        <w:t>4</w:t>
      </w:r>
      <w:r w:rsidR="00990C97" w:rsidRPr="00342124">
        <w:t> </w:t>
      </w:r>
      <w:r w:rsidR="00752B4B" w:rsidRPr="00342124">
        <w:t>А</w:t>
      </w:r>
      <w:r w:rsidR="00752B4B" w:rsidRPr="00342124">
        <w:rPr>
          <w:szCs w:val="22"/>
        </w:rPr>
        <w:t>·</w:t>
      </w:r>
      <w:r w:rsidR="004C4019" w:rsidRPr="00342124">
        <w:rPr>
          <w:szCs w:val="22"/>
        </w:rPr>
        <w:t>м</w:t>
      </w:r>
      <w:r w:rsidR="00CE47F6" w:rsidRPr="00342124">
        <w:rPr>
          <w:szCs w:val="22"/>
          <w:vertAlign w:val="superscript"/>
        </w:rPr>
        <w:t>2</w:t>
      </w:r>
      <w:r w:rsidR="004C4019" w:rsidRPr="00342124">
        <w:rPr>
          <w:szCs w:val="22"/>
        </w:rPr>
        <w:t>·к</w:t>
      </w:r>
      <w:r w:rsidR="00752B4B" w:rsidRPr="00342124">
        <w:rPr>
          <w:szCs w:val="22"/>
        </w:rPr>
        <w:t>г</w:t>
      </w:r>
      <w:r w:rsidR="00752B4B" w:rsidRPr="00342124">
        <w:rPr>
          <w:szCs w:val="22"/>
          <w:vertAlign w:val="superscript"/>
        </w:rPr>
        <w:t>–1</w:t>
      </w:r>
      <w:r w:rsidR="00752B4B" w:rsidRPr="00342124">
        <w:t xml:space="preserve"> </w:t>
      </w:r>
      <w:r w:rsidR="002007D4" w:rsidRPr="00342124">
        <w:t>(</w:t>
      </w:r>
      <w:r w:rsidR="00654E63" w:rsidRPr="00342124">
        <w:t>6</w:t>
      </w:r>
      <w:r w:rsidR="00455B13" w:rsidRPr="00342124">
        <w:t>.</w:t>
      </w:r>
      <w:r w:rsidR="00654E63" w:rsidRPr="00342124">
        <w:t>8</w:t>
      </w:r>
      <w:r w:rsidR="00752B4B" w:rsidRPr="00342124">
        <w:t xml:space="preserve"> </w:t>
      </w:r>
      <w:r w:rsidR="00CE47F6" w:rsidRPr="00342124">
        <w:t>А</w:t>
      </w:r>
      <w:r w:rsidR="00CE47F6" w:rsidRPr="00342124">
        <w:rPr>
          <w:szCs w:val="22"/>
        </w:rPr>
        <w:t>·м</w:t>
      </w:r>
      <w:r w:rsidR="00CE47F6" w:rsidRPr="00342124">
        <w:rPr>
          <w:szCs w:val="22"/>
          <w:vertAlign w:val="superscript"/>
        </w:rPr>
        <w:t>2</w:t>
      </w:r>
      <w:r w:rsidR="00CE47F6" w:rsidRPr="00342124">
        <w:rPr>
          <w:szCs w:val="22"/>
        </w:rPr>
        <w:t>·кг</w:t>
      </w:r>
      <w:r w:rsidR="00CE47F6" w:rsidRPr="00342124">
        <w:rPr>
          <w:szCs w:val="22"/>
          <w:vertAlign w:val="superscript"/>
        </w:rPr>
        <w:t>–1</w:t>
      </w:r>
      <w:r w:rsidR="00654E63" w:rsidRPr="00342124">
        <w:t>)</w:t>
      </w:r>
      <w:r w:rsidR="00C400DE" w:rsidRPr="00342124">
        <w:t xml:space="preserve">, однако при это сильно возрастает коэрцитивная сила с </w:t>
      </w:r>
      <w:r w:rsidR="00100802" w:rsidRPr="00342124">
        <w:t>4,4</w:t>
      </w:r>
      <w:r w:rsidR="00990C97" w:rsidRPr="00342124">
        <w:t> </w:t>
      </w:r>
      <w:proofErr w:type="spellStart"/>
      <w:r w:rsidR="00871B15" w:rsidRPr="00342124">
        <w:t>кОе</w:t>
      </w:r>
      <w:proofErr w:type="spellEnd"/>
      <w:r w:rsidR="00100802" w:rsidRPr="00342124">
        <w:t xml:space="preserve"> до </w:t>
      </w:r>
      <w:r w:rsidR="00B93BE5" w:rsidRPr="00342124">
        <w:t>13</w:t>
      </w:r>
      <w:r w:rsidR="00455B13" w:rsidRPr="00342124">
        <w:t>.</w:t>
      </w:r>
      <w:r w:rsidR="00B93BE5" w:rsidRPr="00342124">
        <w:t>4</w:t>
      </w:r>
      <w:r w:rsidR="00990C97" w:rsidRPr="00342124">
        <w:t> </w:t>
      </w:r>
      <w:proofErr w:type="spellStart"/>
      <w:r w:rsidR="00990C97" w:rsidRPr="00342124">
        <w:t>кОе</w:t>
      </w:r>
      <w:proofErr w:type="spellEnd"/>
      <w:r w:rsidR="00B93BE5" w:rsidRPr="00342124">
        <w:t xml:space="preserve">. </w:t>
      </w:r>
      <w:r w:rsidR="00DA52F1" w:rsidRPr="00342124">
        <w:t>И</w:t>
      </w:r>
      <w:r w:rsidR="0053205E" w:rsidRPr="00342124">
        <w:t xml:space="preserve">сходя из </w:t>
      </w:r>
      <w:proofErr w:type="spellStart"/>
      <w:r w:rsidR="0053205E" w:rsidRPr="00342124">
        <w:t>дифрактограмм</w:t>
      </w:r>
      <w:proofErr w:type="spellEnd"/>
      <w:r w:rsidR="0053205E" w:rsidRPr="00342124">
        <w:t xml:space="preserve">, полученных методом </w:t>
      </w:r>
      <w:proofErr w:type="spellStart"/>
      <w:r w:rsidR="0053205E" w:rsidRPr="00342124">
        <w:t>дифрактометрии</w:t>
      </w:r>
      <w:proofErr w:type="spellEnd"/>
      <w:r w:rsidR="0053205E" w:rsidRPr="00342124">
        <w:t xml:space="preserve">, однофазное состояние </w:t>
      </w:r>
      <w:r w:rsidR="00D43ACD" w:rsidRPr="00342124">
        <w:t xml:space="preserve">у чистого и легированного </w:t>
      </w:r>
      <w:proofErr w:type="spellStart"/>
      <w:r w:rsidR="00D43ACD" w:rsidRPr="00342124">
        <w:t>гексаферрита</w:t>
      </w:r>
      <w:proofErr w:type="spellEnd"/>
      <w:r w:rsidR="00D43ACD" w:rsidRPr="00342124">
        <w:t xml:space="preserve"> появляется уже после</w:t>
      </w:r>
      <w:r w:rsidR="006075F2" w:rsidRPr="00342124">
        <w:t xml:space="preserve"> 1 ч спекания в печи при 1200 °C, что позволяет получить </w:t>
      </w:r>
      <w:r w:rsidR="00D05FE3" w:rsidRPr="00342124">
        <w:t xml:space="preserve">больший выигрыш в коэрцитивной силе. </w:t>
      </w:r>
      <w:r w:rsidR="00DA52F1" w:rsidRPr="00342124">
        <w:t xml:space="preserve">Также </w:t>
      </w:r>
      <w:r w:rsidR="00264FB4" w:rsidRPr="00342124">
        <w:t>в работе представлены зависимости</w:t>
      </w:r>
      <w:r w:rsidR="00DC71BB" w:rsidRPr="00342124">
        <w:t xml:space="preserve"> </w:t>
      </w:r>
      <w:r w:rsidR="001D7F00" w:rsidRPr="00342124">
        <w:t xml:space="preserve">гистерезисных свойств материалов от </w:t>
      </w:r>
      <w:r w:rsidRPr="00342124">
        <w:t xml:space="preserve">процентного содержания </w:t>
      </w:r>
      <w:r w:rsidR="001D7F00" w:rsidRPr="00342124">
        <w:t>легированной</w:t>
      </w:r>
      <w:r w:rsidRPr="00342124">
        <w:t xml:space="preserve"> составляющей </w:t>
      </w:r>
      <w:proofErr w:type="spellStart"/>
      <w:r w:rsidRPr="00342124">
        <w:rPr>
          <w:lang w:val="en-US"/>
        </w:rPr>
        <w:t>SrAl</w:t>
      </w:r>
      <w:proofErr w:type="spellEnd"/>
      <w:r w:rsidRPr="00342124">
        <w:rPr>
          <w:vertAlign w:val="subscript"/>
        </w:rPr>
        <w:t>4</w:t>
      </w:r>
      <w:r w:rsidRPr="00342124">
        <w:rPr>
          <w:lang w:val="en-US"/>
        </w:rPr>
        <w:t>Fe</w:t>
      </w:r>
      <w:r w:rsidRPr="00342124">
        <w:rPr>
          <w:vertAlign w:val="subscript"/>
        </w:rPr>
        <w:t>8</w:t>
      </w:r>
      <w:r w:rsidRPr="00342124">
        <w:rPr>
          <w:lang w:val="en-US"/>
        </w:rPr>
        <w:t>O</w:t>
      </w:r>
      <w:r w:rsidRPr="00342124">
        <w:rPr>
          <w:vertAlign w:val="subscript"/>
        </w:rPr>
        <w:t>19</w:t>
      </w:r>
      <w:r w:rsidRPr="00342124">
        <w:t xml:space="preserve">, </w:t>
      </w:r>
      <w:r w:rsidR="007106B5" w:rsidRPr="00342124">
        <w:t xml:space="preserve">и </w:t>
      </w:r>
      <w:r w:rsidRPr="00342124">
        <w:t xml:space="preserve">в зависимости от условий синтеза. </w:t>
      </w:r>
      <w:r w:rsidR="0033724A" w:rsidRPr="00342124">
        <w:t xml:space="preserve">Петли гистерезиса цельных образцов </w:t>
      </w:r>
      <w:r w:rsidR="00C5528E" w:rsidRPr="00342124">
        <w:t>также показали рост гистерезисных свойств</w:t>
      </w:r>
      <w:r w:rsidR="000731B8" w:rsidRPr="00342124">
        <w:t>.</w:t>
      </w:r>
    </w:p>
    <w:sectPr w:rsidR="005512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7800"/>
    <w:rsid w:val="0004093E"/>
    <w:rsid w:val="00045013"/>
    <w:rsid w:val="00051358"/>
    <w:rsid w:val="00063966"/>
    <w:rsid w:val="000670AA"/>
    <w:rsid w:val="000731B8"/>
    <w:rsid w:val="000775AE"/>
    <w:rsid w:val="00086081"/>
    <w:rsid w:val="00100802"/>
    <w:rsid w:val="00101A1C"/>
    <w:rsid w:val="00103657"/>
    <w:rsid w:val="00106375"/>
    <w:rsid w:val="00116478"/>
    <w:rsid w:val="00130241"/>
    <w:rsid w:val="00136890"/>
    <w:rsid w:val="001B067B"/>
    <w:rsid w:val="001D7F00"/>
    <w:rsid w:val="001E61C2"/>
    <w:rsid w:val="001F0493"/>
    <w:rsid w:val="001F062A"/>
    <w:rsid w:val="002007D4"/>
    <w:rsid w:val="002264EE"/>
    <w:rsid w:val="0023307C"/>
    <w:rsid w:val="002407FC"/>
    <w:rsid w:val="002543B7"/>
    <w:rsid w:val="00264FB4"/>
    <w:rsid w:val="002B04F8"/>
    <w:rsid w:val="0031361E"/>
    <w:rsid w:val="003302A1"/>
    <w:rsid w:val="0033638B"/>
    <w:rsid w:val="0033724A"/>
    <w:rsid w:val="00342124"/>
    <w:rsid w:val="00352611"/>
    <w:rsid w:val="0036031D"/>
    <w:rsid w:val="00391C38"/>
    <w:rsid w:val="003B76D6"/>
    <w:rsid w:val="003C402D"/>
    <w:rsid w:val="003F7596"/>
    <w:rsid w:val="00455B13"/>
    <w:rsid w:val="00490ED8"/>
    <w:rsid w:val="004A26A3"/>
    <w:rsid w:val="004C4019"/>
    <w:rsid w:val="004F0EDF"/>
    <w:rsid w:val="00522BF1"/>
    <w:rsid w:val="00530041"/>
    <w:rsid w:val="0053205E"/>
    <w:rsid w:val="00551278"/>
    <w:rsid w:val="005538C7"/>
    <w:rsid w:val="0057045C"/>
    <w:rsid w:val="005869E6"/>
    <w:rsid w:val="00590166"/>
    <w:rsid w:val="00594506"/>
    <w:rsid w:val="005C106A"/>
    <w:rsid w:val="005D022B"/>
    <w:rsid w:val="005E4F1F"/>
    <w:rsid w:val="005E5BE9"/>
    <w:rsid w:val="00605435"/>
    <w:rsid w:val="006075F2"/>
    <w:rsid w:val="00654E63"/>
    <w:rsid w:val="00687AC5"/>
    <w:rsid w:val="0069427D"/>
    <w:rsid w:val="006D659C"/>
    <w:rsid w:val="006F7A19"/>
    <w:rsid w:val="007106B5"/>
    <w:rsid w:val="007213E1"/>
    <w:rsid w:val="0072327A"/>
    <w:rsid w:val="007243AF"/>
    <w:rsid w:val="00752B4B"/>
    <w:rsid w:val="00763381"/>
    <w:rsid w:val="00773478"/>
    <w:rsid w:val="00774E9B"/>
    <w:rsid w:val="00775389"/>
    <w:rsid w:val="00777D3E"/>
    <w:rsid w:val="00797838"/>
    <w:rsid w:val="007A1469"/>
    <w:rsid w:val="007B0F1F"/>
    <w:rsid w:val="007B6869"/>
    <w:rsid w:val="007C36D8"/>
    <w:rsid w:val="007F2744"/>
    <w:rsid w:val="00815BF8"/>
    <w:rsid w:val="0083343F"/>
    <w:rsid w:val="00871B15"/>
    <w:rsid w:val="008931BE"/>
    <w:rsid w:val="008B20DA"/>
    <w:rsid w:val="008B6BE1"/>
    <w:rsid w:val="008C67E3"/>
    <w:rsid w:val="008D2EA7"/>
    <w:rsid w:val="00921D45"/>
    <w:rsid w:val="0095197E"/>
    <w:rsid w:val="00987DBE"/>
    <w:rsid w:val="00990C97"/>
    <w:rsid w:val="00993579"/>
    <w:rsid w:val="00996B39"/>
    <w:rsid w:val="009A3EAE"/>
    <w:rsid w:val="009A66DB"/>
    <w:rsid w:val="009B2F80"/>
    <w:rsid w:val="009B3300"/>
    <w:rsid w:val="009D3E59"/>
    <w:rsid w:val="009E44A2"/>
    <w:rsid w:val="009F22EF"/>
    <w:rsid w:val="009F3380"/>
    <w:rsid w:val="00A02163"/>
    <w:rsid w:val="00A314FE"/>
    <w:rsid w:val="00A6789C"/>
    <w:rsid w:val="00AC1288"/>
    <w:rsid w:val="00B47E8B"/>
    <w:rsid w:val="00B563DA"/>
    <w:rsid w:val="00B93BE5"/>
    <w:rsid w:val="00BA6AA2"/>
    <w:rsid w:val="00BC6BF0"/>
    <w:rsid w:val="00BF36F8"/>
    <w:rsid w:val="00BF4622"/>
    <w:rsid w:val="00C400DE"/>
    <w:rsid w:val="00C5528E"/>
    <w:rsid w:val="00C65FD6"/>
    <w:rsid w:val="00CD00B1"/>
    <w:rsid w:val="00CE47F6"/>
    <w:rsid w:val="00D05FE3"/>
    <w:rsid w:val="00D22306"/>
    <w:rsid w:val="00D42542"/>
    <w:rsid w:val="00D43ACD"/>
    <w:rsid w:val="00D74D98"/>
    <w:rsid w:val="00D8121C"/>
    <w:rsid w:val="00DA52F1"/>
    <w:rsid w:val="00DC71BB"/>
    <w:rsid w:val="00DE4133"/>
    <w:rsid w:val="00E00396"/>
    <w:rsid w:val="00E22189"/>
    <w:rsid w:val="00E37717"/>
    <w:rsid w:val="00E74069"/>
    <w:rsid w:val="00EB1F49"/>
    <w:rsid w:val="00F07ED6"/>
    <w:rsid w:val="00F3687D"/>
    <w:rsid w:val="00F720E3"/>
    <w:rsid w:val="00F865B3"/>
    <w:rsid w:val="00FB1509"/>
    <w:rsid w:val="00FB4557"/>
    <w:rsid w:val="00FB78FF"/>
    <w:rsid w:val="00FC74BD"/>
    <w:rsid w:val="00FE50D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B06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Chernoukhov</cp:lastModifiedBy>
  <cp:revision>4</cp:revision>
  <dcterms:created xsi:type="dcterms:W3CDTF">2024-03-18T23:30:00Z</dcterms:created>
  <dcterms:modified xsi:type="dcterms:W3CDTF">2024-03-18T23:32:00Z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