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132A" w14:textId="77777777" w:rsidR="001378F2" w:rsidRDefault="00D00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Оптимизация морфологии перовскитного материала для кремний-перовскитных тандемных фотоэлементов путем добавления координирующего растворителя</w:t>
      </w:r>
    </w:p>
    <w:p w14:paraId="00000002" w14:textId="5E424462" w:rsidR="00130241" w:rsidRDefault="00CA5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Джоусе-Иваинина</w:t>
      </w:r>
      <w:proofErr w:type="spellEnd"/>
      <w:r>
        <w:rPr>
          <w:b/>
          <w:i/>
          <w:color w:val="000000"/>
        </w:rPr>
        <w:t xml:space="preserve"> С.А</w:t>
      </w:r>
      <w:r w:rsidR="00EB1F49">
        <w:rPr>
          <w:b/>
          <w:i/>
          <w:color w:val="000000"/>
        </w:rPr>
        <w:t>.</w:t>
      </w:r>
    </w:p>
    <w:p w14:paraId="00000003" w14:textId="4FB0692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A5B8E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CA5B8E">
        <w:rPr>
          <w:i/>
          <w:color w:val="000000"/>
        </w:rPr>
        <w:t>магистратуры</w:t>
      </w:r>
    </w:p>
    <w:p w14:paraId="00000005" w14:textId="2F4639EC" w:rsidR="00130241" w:rsidRPr="00391C38" w:rsidRDefault="00CA5B8E" w:rsidP="00CA5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Сколковский институт науки и технологий, Москва, Россия</w:t>
      </w:r>
    </w:p>
    <w:p w14:paraId="1CB8C6BD" w14:textId="77777777" w:rsidR="001378F2" w:rsidRPr="00BB27B5" w:rsidRDefault="001378F2" w:rsidP="001378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BB27B5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BB27B5">
        <w:rPr>
          <w:i/>
          <w:color w:val="000000"/>
        </w:rPr>
        <w:t xml:space="preserve">: </w:t>
      </w:r>
      <w:proofErr w:type="spellStart"/>
      <w:r w:rsidRPr="001378F2">
        <w:rPr>
          <w:i/>
          <w:color w:val="000000"/>
          <w:u w:val="single"/>
          <w:lang w:val="en-US"/>
        </w:rPr>
        <w:t>sdzhouseivanina</w:t>
      </w:r>
      <w:proofErr w:type="spellEnd"/>
      <w:r w:rsidRPr="00BB27B5">
        <w:rPr>
          <w:i/>
          <w:color w:val="000000"/>
          <w:u w:val="single"/>
        </w:rPr>
        <w:t>@</w:t>
      </w:r>
      <w:proofErr w:type="spellStart"/>
      <w:r w:rsidRPr="001378F2">
        <w:rPr>
          <w:i/>
          <w:color w:val="000000"/>
          <w:u w:val="single"/>
          <w:lang w:val="en-US"/>
        </w:rPr>
        <w:t>gmail</w:t>
      </w:r>
      <w:proofErr w:type="spellEnd"/>
      <w:r w:rsidRPr="00BB27B5">
        <w:rPr>
          <w:i/>
          <w:color w:val="000000"/>
          <w:u w:val="single"/>
        </w:rPr>
        <w:t>.</w:t>
      </w:r>
      <w:r w:rsidRPr="001378F2">
        <w:rPr>
          <w:i/>
          <w:color w:val="000000"/>
          <w:u w:val="single"/>
          <w:lang w:val="en-US"/>
        </w:rPr>
        <w:t>com</w:t>
      </w:r>
    </w:p>
    <w:p w14:paraId="2AAAE1FD" w14:textId="3428CFCD" w:rsidR="00531E61" w:rsidRDefault="00531E61" w:rsidP="002E5B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E5BA7">
        <w:rPr>
          <w:color w:val="000000"/>
        </w:rPr>
        <w:t>Кремний-</w:t>
      </w:r>
      <w:proofErr w:type="spellStart"/>
      <w:r w:rsidRPr="002E5BA7">
        <w:rPr>
          <w:color w:val="000000"/>
        </w:rPr>
        <w:t>перовскит</w:t>
      </w:r>
      <w:r>
        <w:rPr>
          <w:color w:val="000000"/>
        </w:rPr>
        <w:t>н</w:t>
      </w:r>
      <w:r w:rsidRPr="002E5BA7">
        <w:rPr>
          <w:color w:val="000000"/>
        </w:rPr>
        <w:t>ые</w:t>
      </w:r>
      <w:proofErr w:type="spellEnd"/>
      <w:r w:rsidRPr="002E5BA7">
        <w:rPr>
          <w:color w:val="000000"/>
        </w:rPr>
        <w:t xml:space="preserve"> тандемные</w:t>
      </w:r>
      <w:r w:rsidR="001F7357">
        <w:rPr>
          <w:color w:val="000000"/>
        </w:rPr>
        <w:t xml:space="preserve"> </w:t>
      </w:r>
      <w:proofErr w:type="spellStart"/>
      <w:r w:rsidR="001F7357">
        <w:rPr>
          <w:color w:val="000000"/>
        </w:rPr>
        <w:t>фотовольтаические</w:t>
      </w:r>
      <w:proofErr w:type="spellEnd"/>
      <w:r w:rsidRPr="002E5BA7">
        <w:rPr>
          <w:color w:val="000000"/>
        </w:rPr>
        <w:t xml:space="preserve"> элементы</w:t>
      </w:r>
      <w:r>
        <w:rPr>
          <w:color w:val="000000"/>
        </w:rPr>
        <w:t xml:space="preserve"> явл</w:t>
      </w:r>
      <w:r w:rsidR="002E3C04">
        <w:rPr>
          <w:color w:val="000000"/>
        </w:rPr>
        <w:t>яются перспективной технологией, сочетающей</w:t>
      </w:r>
      <w:r w:rsidRPr="002E5BA7">
        <w:rPr>
          <w:color w:val="000000"/>
        </w:rPr>
        <w:t xml:space="preserve"> </w:t>
      </w:r>
      <w:r w:rsidR="002E3C04">
        <w:rPr>
          <w:color w:val="000000"/>
        </w:rPr>
        <w:t xml:space="preserve">широко используемые </w:t>
      </w:r>
      <w:r w:rsidRPr="002E5BA7">
        <w:rPr>
          <w:color w:val="000000"/>
        </w:rPr>
        <w:t>кремниевые солнечные элементы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перовскитные</w:t>
      </w:r>
      <w:proofErr w:type="spellEnd"/>
      <w:r>
        <w:rPr>
          <w:color w:val="000000"/>
        </w:rPr>
        <w:t xml:space="preserve"> </w:t>
      </w:r>
      <w:r w:rsidRPr="002E5BA7">
        <w:rPr>
          <w:color w:val="000000"/>
        </w:rPr>
        <w:t>солнечные элементы</w:t>
      </w:r>
      <w:r>
        <w:rPr>
          <w:color w:val="000000"/>
        </w:rPr>
        <w:t>, которые демонстрируют высокую эффективность, а также не требуют дорогостоящих и сложных производственных процессов. Теоретическая эффективность преобразования света таких тандемных ячеек достигает 46% против 33% для однопереходных ячеек</w:t>
      </w:r>
      <w:r w:rsidR="00D72E5B" w:rsidRPr="00D72E5B">
        <w:rPr>
          <w:color w:val="000000"/>
        </w:rPr>
        <w:t xml:space="preserve"> [1]</w:t>
      </w:r>
      <w:r>
        <w:rPr>
          <w:color w:val="000000"/>
        </w:rPr>
        <w:t xml:space="preserve">, однако их время жизни ограничено низкой стабильностью </w:t>
      </w:r>
      <w:proofErr w:type="spellStart"/>
      <w:r>
        <w:rPr>
          <w:color w:val="000000"/>
        </w:rPr>
        <w:t>перовскитной</w:t>
      </w:r>
      <w:proofErr w:type="spellEnd"/>
      <w:r>
        <w:rPr>
          <w:color w:val="000000"/>
        </w:rPr>
        <w:t xml:space="preserve"> ячейки.</w:t>
      </w:r>
    </w:p>
    <w:p w14:paraId="1C3B4254" w14:textId="77777777" w:rsidR="001378F2" w:rsidRDefault="00531E61" w:rsidP="00531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эффективного комплементарного поглощения в тандеме с кремниевой ячейкой используются </w:t>
      </w:r>
      <w:proofErr w:type="spellStart"/>
      <w:r>
        <w:rPr>
          <w:color w:val="000000"/>
        </w:rPr>
        <w:t>широкозонные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перовскитные</w:t>
      </w:r>
      <w:proofErr w:type="spellEnd"/>
      <w:r>
        <w:rPr>
          <w:color w:val="000000"/>
        </w:rPr>
        <w:t xml:space="preserve"> материалы (ширин</w:t>
      </w:r>
      <w:r w:rsidR="001F7357">
        <w:rPr>
          <w:color w:val="000000"/>
        </w:rPr>
        <w:t>а</w:t>
      </w:r>
      <w:r>
        <w:rPr>
          <w:color w:val="000000"/>
        </w:rPr>
        <w:t xml:space="preserve"> запрещенной зоны </w:t>
      </w:r>
      <w:r w:rsidR="002E3C04">
        <w:rPr>
          <w:color w:val="000000"/>
        </w:rPr>
        <w:t>более</w:t>
      </w:r>
      <w:r>
        <w:rPr>
          <w:color w:val="000000"/>
        </w:rPr>
        <w:t xml:space="preserve"> 1,7 эВ)</w:t>
      </w:r>
      <w:r w:rsidR="001F7357">
        <w:rPr>
          <w:color w:val="000000"/>
        </w:rPr>
        <w:t>.</w:t>
      </w:r>
      <w:r>
        <w:rPr>
          <w:color w:val="000000"/>
        </w:rPr>
        <w:t xml:space="preserve"> </w:t>
      </w:r>
      <w:r w:rsidR="001F7357">
        <w:rPr>
          <w:color w:val="000000"/>
        </w:rPr>
        <w:t xml:space="preserve">Это комплексные галогениды свинца с </w:t>
      </w:r>
      <w:proofErr w:type="spellStart"/>
      <w:r w:rsidR="001F7357">
        <w:rPr>
          <w:color w:val="000000"/>
        </w:rPr>
        <w:t>перовскитной</w:t>
      </w:r>
      <w:proofErr w:type="spellEnd"/>
      <w:r w:rsidR="001F7357">
        <w:rPr>
          <w:color w:val="000000"/>
        </w:rPr>
        <w:t xml:space="preserve"> структурой </w:t>
      </w:r>
      <w:proofErr w:type="gramStart"/>
      <w:r w:rsidR="001F7357">
        <w:rPr>
          <w:color w:val="000000"/>
          <w:lang w:val="en-US"/>
        </w:rPr>
        <w:t>ABX</w:t>
      </w:r>
      <w:r w:rsidR="001F7357" w:rsidRPr="001F7357">
        <w:rPr>
          <w:color w:val="000000"/>
          <w:vertAlign w:val="subscript"/>
        </w:rPr>
        <w:t>3</w:t>
      </w:r>
      <w:proofErr w:type="gramEnd"/>
      <w:r w:rsidR="001F7357" w:rsidRPr="001F7357">
        <w:rPr>
          <w:color w:val="000000"/>
        </w:rPr>
        <w:t xml:space="preserve"> </w:t>
      </w:r>
      <w:r w:rsidR="001F7357">
        <w:rPr>
          <w:color w:val="000000"/>
        </w:rPr>
        <w:t xml:space="preserve">где </w:t>
      </w:r>
      <w:r w:rsidR="001F7357">
        <w:rPr>
          <w:color w:val="000000"/>
          <w:lang w:val="en-US"/>
        </w:rPr>
        <w:t>X</w:t>
      </w:r>
      <w:r w:rsidR="001F7357" w:rsidRPr="001F7357">
        <w:rPr>
          <w:color w:val="000000"/>
        </w:rPr>
        <w:t xml:space="preserve"> </w:t>
      </w:r>
      <w:r w:rsidR="001F7357">
        <w:rPr>
          <w:color w:val="000000"/>
        </w:rPr>
        <w:t>представляет собой смесь ионов йода и брома</w:t>
      </w:r>
      <w:r>
        <w:rPr>
          <w:color w:val="000000"/>
        </w:rPr>
        <w:t xml:space="preserve">. </w:t>
      </w:r>
      <w:r w:rsidR="001F7357">
        <w:rPr>
          <w:color w:val="000000"/>
        </w:rPr>
        <w:t xml:space="preserve">Такие </w:t>
      </w:r>
      <w:proofErr w:type="spellStart"/>
      <w:r w:rsidR="001F7357">
        <w:rPr>
          <w:color w:val="000000"/>
        </w:rPr>
        <w:t>перовскитные</w:t>
      </w:r>
      <w:proofErr w:type="spellEnd"/>
      <w:r w:rsidR="001F7357">
        <w:rPr>
          <w:color w:val="000000"/>
        </w:rPr>
        <w:t xml:space="preserve"> материалы подвержены фазовой сегрегации</w:t>
      </w:r>
      <w:r w:rsidR="00F62AFF">
        <w:rPr>
          <w:color w:val="000000"/>
        </w:rPr>
        <w:t>, из-за чего эффективность солнечной ячейки снижается</w:t>
      </w:r>
      <w:r w:rsidR="003A258A" w:rsidRPr="003A258A">
        <w:rPr>
          <w:color w:val="000000"/>
        </w:rPr>
        <w:t xml:space="preserve"> [2]</w:t>
      </w:r>
      <w:r w:rsidR="00F62AFF">
        <w:rPr>
          <w:color w:val="000000"/>
        </w:rPr>
        <w:t xml:space="preserve">. </w:t>
      </w:r>
      <w:r w:rsidR="001F7357">
        <w:rPr>
          <w:color w:val="000000"/>
        </w:rPr>
        <w:t xml:space="preserve">Данный эффект в первую очередь связан с наличием дефектов в пленке перовскита. </w:t>
      </w:r>
      <w:r w:rsidR="00F62AFF">
        <w:rPr>
          <w:color w:val="000000"/>
        </w:rPr>
        <w:t xml:space="preserve">Для повышения стабильности </w:t>
      </w:r>
      <w:proofErr w:type="spellStart"/>
      <w:r w:rsidR="00F62AFF">
        <w:rPr>
          <w:color w:val="000000"/>
        </w:rPr>
        <w:t>широкозонных</w:t>
      </w:r>
      <w:proofErr w:type="spellEnd"/>
      <w:r w:rsidR="00F62AFF">
        <w:rPr>
          <w:color w:val="000000"/>
        </w:rPr>
        <w:t xml:space="preserve"> </w:t>
      </w:r>
      <w:proofErr w:type="spellStart"/>
      <w:r w:rsidR="00F62AFF">
        <w:rPr>
          <w:color w:val="000000"/>
        </w:rPr>
        <w:t>перовскитных</w:t>
      </w:r>
      <w:proofErr w:type="spellEnd"/>
      <w:r w:rsidR="00F62AFF">
        <w:rPr>
          <w:color w:val="000000"/>
        </w:rPr>
        <w:t xml:space="preserve"> материалов необходимо оптимизировать методику изготовления тонких пленок, чтобы снизить количество дефектов.</w:t>
      </w:r>
    </w:p>
    <w:p w14:paraId="548CD123" w14:textId="286C4FE8" w:rsidR="00531E61" w:rsidRPr="00F62AFF" w:rsidRDefault="00F62AFF" w:rsidP="00151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2E3C04">
        <w:rPr>
          <w:color w:val="000000"/>
        </w:rPr>
        <w:t xml:space="preserve">была </w:t>
      </w:r>
      <w:r>
        <w:rPr>
          <w:color w:val="000000"/>
        </w:rPr>
        <w:t xml:space="preserve">произведена оптимизация процесса </w:t>
      </w:r>
      <w:r w:rsidR="00FF433E">
        <w:rPr>
          <w:color w:val="000000"/>
        </w:rPr>
        <w:t>изготовления</w:t>
      </w:r>
      <w:r>
        <w:rPr>
          <w:color w:val="000000"/>
        </w:rPr>
        <w:t xml:space="preserve"> тонких пленок </w:t>
      </w:r>
      <w:proofErr w:type="spellStart"/>
      <w:r>
        <w:rPr>
          <w:color w:val="000000"/>
        </w:rPr>
        <w:t>широкозонного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перовскитного</w:t>
      </w:r>
      <w:proofErr w:type="spellEnd"/>
      <w:r>
        <w:rPr>
          <w:color w:val="000000"/>
        </w:rPr>
        <w:t xml:space="preserve"> материала с</w:t>
      </w:r>
      <w:r w:rsidR="003A258A">
        <w:rPr>
          <w:color w:val="000000"/>
        </w:rPr>
        <w:t>остава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Cs</w:t>
      </w:r>
      <w:r w:rsidRPr="00FF433E">
        <w:rPr>
          <w:color w:val="000000"/>
          <w:vertAlign w:val="subscript"/>
        </w:rPr>
        <w:t>0,17</w:t>
      </w:r>
      <w:r w:rsidRPr="00F62AFF">
        <w:rPr>
          <w:color w:val="000000"/>
        </w:rPr>
        <w:t>(</w:t>
      </w:r>
      <w:r>
        <w:rPr>
          <w:color w:val="000000"/>
          <w:lang w:val="en-US"/>
        </w:rPr>
        <w:t>CH</w:t>
      </w:r>
      <w:r w:rsidRPr="00FF433E">
        <w:rPr>
          <w:color w:val="000000"/>
          <w:vertAlign w:val="subscript"/>
        </w:rPr>
        <w:t>5</w:t>
      </w:r>
      <w:r>
        <w:rPr>
          <w:color w:val="000000"/>
          <w:lang w:val="en-US"/>
        </w:rPr>
        <w:t>N</w:t>
      </w:r>
      <w:r w:rsidRPr="00FF433E">
        <w:rPr>
          <w:color w:val="000000"/>
          <w:vertAlign w:val="subscript"/>
        </w:rPr>
        <w:t>2</w:t>
      </w:r>
      <w:r w:rsidRPr="00F62AFF">
        <w:rPr>
          <w:color w:val="000000"/>
        </w:rPr>
        <w:t>)</w:t>
      </w:r>
      <w:r w:rsidRPr="00FF433E">
        <w:rPr>
          <w:color w:val="000000"/>
          <w:vertAlign w:val="subscript"/>
        </w:rPr>
        <w:t>0,83</w:t>
      </w:r>
      <w:proofErr w:type="spellStart"/>
      <w:r>
        <w:rPr>
          <w:color w:val="000000"/>
          <w:lang w:val="en-US"/>
        </w:rPr>
        <w:t>PbI</w:t>
      </w:r>
      <w:proofErr w:type="spellEnd"/>
      <w:r w:rsidRPr="00FF433E">
        <w:rPr>
          <w:color w:val="000000"/>
          <w:vertAlign w:val="subscript"/>
        </w:rPr>
        <w:t>1,8</w:t>
      </w:r>
      <w:r>
        <w:rPr>
          <w:color w:val="000000"/>
          <w:lang w:val="en-US"/>
        </w:rPr>
        <w:t>Br</w:t>
      </w:r>
      <w:r w:rsidRPr="00FF433E">
        <w:rPr>
          <w:color w:val="000000"/>
          <w:vertAlign w:val="subscript"/>
        </w:rPr>
        <w:t>1,2</w:t>
      </w:r>
      <w:r w:rsidRPr="00F62AFF">
        <w:rPr>
          <w:color w:val="000000"/>
        </w:rPr>
        <w:t xml:space="preserve">. </w:t>
      </w:r>
      <w:r w:rsidR="00151699">
        <w:rPr>
          <w:color w:val="000000"/>
        </w:rPr>
        <w:t>Качество пленок определяется динамикой процесса кристаллизации, которая</w:t>
      </w:r>
      <w:r w:rsidR="00A50E72">
        <w:rPr>
          <w:color w:val="000000"/>
        </w:rPr>
        <w:t xml:space="preserve"> </w:t>
      </w:r>
      <w:r w:rsidR="00151699">
        <w:rPr>
          <w:color w:val="000000"/>
        </w:rPr>
        <w:t>зависит</w:t>
      </w:r>
      <w:r w:rsidR="00A50E72">
        <w:rPr>
          <w:color w:val="000000"/>
        </w:rPr>
        <w:t>, в частности,</w:t>
      </w:r>
      <w:r w:rsidR="00151699">
        <w:rPr>
          <w:color w:val="000000"/>
        </w:rPr>
        <w:t xml:space="preserve"> от выбора растворителя</w:t>
      </w:r>
      <w:r w:rsidR="00141C3E">
        <w:rPr>
          <w:color w:val="000000"/>
        </w:rPr>
        <w:t xml:space="preserve"> </w:t>
      </w:r>
      <w:r w:rsidR="00141C3E" w:rsidRPr="00141C3E">
        <w:rPr>
          <w:color w:val="000000"/>
        </w:rPr>
        <w:t>[3]</w:t>
      </w:r>
      <w:r w:rsidR="00151699">
        <w:rPr>
          <w:color w:val="000000"/>
        </w:rPr>
        <w:t>. В связи с этим в данном исследовании было проведено</w:t>
      </w:r>
      <w:r>
        <w:rPr>
          <w:color w:val="000000"/>
        </w:rPr>
        <w:t xml:space="preserve"> частичное замещение основного растворителя </w:t>
      </w:r>
      <w:proofErr w:type="spellStart"/>
      <w:r w:rsidR="00FF433E">
        <w:rPr>
          <w:color w:val="000000"/>
        </w:rPr>
        <w:t>перовскитного</w:t>
      </w:r>
      <w:proofErr w:type="spellEnd"/>
      <w:r w:rsidR="00FF433E">
        <w:rPr>
          <w:color w:val="000000"/>
        </w:rPr>
        <w:t xml:space="preserve"> материала</w:t>
      </w:r>
      <w:r>
        <w:rPr>
          <w:color w:val="000000"/>
        </w:rPr>
        <w:t xml:space="preserve">, диметилформамида (ДМФ), </w:t>
      </w:r>
      <w:r w:rsidR="00FF433E">
        <w:rPr>
          <w:color w:val="000000"/>
        </w:rPr>
        <w:t>на диметилсульфоксид (ДМСО)</w:t>
      </w:r>
      <w:r w:rsidR="00151699">
        <w:rPr>
          <w:color w:val="000000"/>
        </w:rPr>
        <w:t xml:space="preserve">. </w:t>
      </w:r>
      <w:r w:rsidR="00C64EDB">
        <w:rPr>
          <w:color w:val="000000"/>
        </w:rPr>
        <w:t xml:space="preserve">Полученный </w:t>
      </w:r>
      <w:proofErr w:type="spellStart"/>
      <w:r w:rsidR="00C64EDB">
        <w:rPr>
          <w:color w:val="000000"/>
        </w:rPr>
        <w:t>перовскитный</w:t>
      </w:r>
      <w:proofErr w:type="spellEnd"/>
      <w:r w:rsidR="00C64EDB">
        <w:rPr>
          <w:color w:val="000000"/>
        </w:rPr>
        <w:t xml:space="preserve"> материал был исследован с помощью ряда спектроскопических и микроскопических методов</w:t>
      </w:r>
      <w:r w:rsidR="00151699">
        <w:rPr>
          <w:color w:val="000000"/>
        </w:rPr>
        <w:t xml:space="preserve">. Показано, что добавка ДМСО приводит к улучшению морфологии пленки и увеличению размеров зёрен материала, в результате чего повышается </w:t>
      </w:r>
      <w:r w:rsidR="002E3C04">
        <w:rPr>
          <w:color w:val="000000"/>
        </w:rPr>
        <w:t xml:space="preserve">его </w:t>
      </w:r>
      <w:r w:rsidR="00151699">
        <w:rPr>
          <w:color w:val="000000"/>
        </w:rPr>
        <w:t>фотостабильность</w:t>
      </w:r>
      <w:r w:rsidR="002E3C04">
        <w:rPr>
          <w:color w:val="000000"/>
        </w:rPr>
        <w:t xml:space="preserve">, а </w:t>
      </w:r>
      <w:proofErr w:type="gramStart"/>
      <w:r w:rsidR="002E3C04">
        <w:rPr>
          <w:color w:val="000000"/>
        </w:rPr>
        <w:t>так же</w:t>
      </w:r>
      <w:proofErr w:type="gramEnd"/>
      <w:r w:rsidR="00151699">
        <w:rPr>
          <w:color w:val="000000"/>
        </w:rPr>
        <w:t xml:space="preserve"> эффективность преобразования энергии устройств. Средняя эффективность устройств </w:t>
      </w:r>
      <w:r w:rsidR="00A50E72">
        <w:rPr>
          <w:color w:val="000000"/>
        </w:rPr>
        <w:t xml:space="preserve">увеличилась с 12% до 13,2% и </w:t>
      </w:r>
      <w:r w:rsidR="00151699">
        <w:rPr>
          <w:color w:val="000000"/>
        </w:rPr>
        <w:t>достигла максимального значения при концентрации ДМСО равной 2,4 М.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B76E964" w14:textId="6E19A139" w:rsidR="00D72E5B" w:rsidRPr="00D72E5B" w:rsidRDefault="00D72E5B" w:rsidP="001378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A258A">
        <w:rPr>
          <w:color w:val="000000"/>
        </w:rPr>
        <w:t xml:space="preserve">1. </w:t>
      </w:r>
      <w:proofErr w:type="spellStart"/>
      <w:r w:rsidRPr="00D72E5B">
        <w:rPr>
          <w:color w:val="000000"/>
          <w:lang w:val="en-US"/>
        </w:rPr>
        <w:t>Leijtens</w:t>
      </w:r>
      <w:proofErr w:type="spellEnd"/>
      <w:r w:rsidRPr="003A258A">
        <w:rPr>
          <w:color w:val="000000"/>
        </w:rPr>
        <w:t xml:space="preserve"> </w:t>
      </w:r>
      <w:r w:rsidRPr="00D72E5B">
        <w:rPr>
          <w:color w:val="000000"/>
          <w:lang w:val="en-US"/>
        </w:rPr>
        <w:t>T</w:t>
      </w:r>
      <w:r w:rsidRPr="003A258A">
        <w:rPr>
          <w:color w:val="000000"/>
        </w:rPr>
        <w:t xml:space="preserve">. </w:t>
      </w:r>
      <w:r w:rsidRPr="00D72E5B">
        <w:rPr>
          <w:color w:val="000000"/>
          <w:lang w:val="en-US"/>
        </w:rPr>
        <w:t>et</w:t>
      </w:r>
      <w:r w:rsidRPr="003A258A">
        <w:rPr>
          <w:color w:val="000000"/>
        </w:rPr>
        <w:t xml:space="preserve"> </w:t>
      </w:r>
      <w:r w:rsidRPr="00D72E5B">
        <w:rPr>
          <w:color w:val="000000"/>
          <w:lang w:val="en-US"/>
        </w:rPr>
        <w:t>al</w:t>
      </w:r>
      <w:r w:rsidRPr="003A258A">
        <w:rPr>
          <w:color w:val="000000"/>
        </w:rPr>
        <w:t xml:space="preserve">. </w:t>
      </w:r>
      <w:r w:rsidRPr="00D72E5B">
        <w:rPr>
          <w:color w:val="000000"/>
          <w:lang w:val="en-US"/>
        </w:rPr>
        <w:t>Opportunities and challenges for tandem solar cells using metal halide perovskite semiconductors //Nat</w:t>
      </w:r>
      <w:r w:rsidR="003A258A">
        <w:rPr>
          <w:color w:val="000000"/>
          <w:lang w:val="en-US"/>
        </w:rPr>
        <w:t>.</w:t>
      </w:r>
      <w:r w:rsidRPr="00D72E5B">
        <w:rPr>
          <w:color w:val="000000"/>
          <w:lang w:val="en-US"/>
        </w:rPr>
        <w:t xml:space="preserve"> En</w:t>
      </w:r>
      <w:r w:rsidR="003A258A">
        <w:rPr>
          <w:color w:val="000000"/>
          <w:lang w:val="en-US"/>
        </w:rPr>
        <w:t>ergy</w:t>
      </w:r>
      <w:r w:rsidRPr="00D72E5B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2018. Vol. 3. №. 10.</w:t>
      </w:r>
      <w:r w:rsidRPr="00D72E5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D72E5B">
        <w:rPr>
          <w:color w:val="000000"/>
          <w:lang w:val="en-US"/>
        </w:rPr>
        <w:t>. 828-838.</w:t>
      </w:r>
    </w:p>
    <w:p w14:paraId="3486C755" w14:textId="1FCC1ACB" w:rsidR="00116478" w:rsidRPr="001378F2" w:rsidRDefault="00116478" w:rsidP="001378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1378F2">
        <w:rPr>
          <w:color w:val="000000"/>
          <w:lang w:val="en-US"/>
        </w:rPr>
        <w:t xml:space="preserve">2. </w:t>
      </w:r>
      <w:r w:rsidR="003A258A" w:rsidRPr="001378F2">
        <w:rPr>
          <w:noProof/>
          <w:color w:val="000000"/>
          <w:lang w:val="en-US"/>
        </w:rPr>
        <w:t>Xu F. et al. Challenges and Perspectives toward Future Wide‐Bandgap Mixed‐Halide Perovskite Photovoltaics //Adv. Energy Mat. 2023. Vol. 13. №. 13. P. 2203911.</w:t>
      </w:r>
    </w:p>
    <w:p w14:paraId="0D691820" w14:textId="3A56D80F" w:rsidR="00141C3E" w:rsidRDefault="00141C3E" w:rsidP="001378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1378F2">
        <w:rPr>
          <w:color w:val="000000"/>
          <w:lang w:val="en-US"/>
        </w:rPr>
        <w:t xml:space="preserve">3. </w:t>
      </w:r>
      <w:r w:rsidR="00A50E72" w:rsidRPr="001378F2">
        <w:rPr>
          <w:noProof/>
          <w:color w:val="000000"/>
          <w:lang w:val="en-US"/>
        </w:rPr>
        <w:t>Jiao J. et al. Solvent engineering for the formation of high-quality perovskite films: a review //Results in Engin.. 2023. P. 101158.</w:t>
      </w:r>
    </w:p>
    <w:sectPr w:rsidR="00141C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88656">
    <w:abstractNumId w:val="0"/>
  </w:num>
  <w:num w:numId="2" w16cid:durableId="81333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78F2"/>
    <w:rsid w:val="00141C3E"/>
    <w:rsid w:val="00151699"/>
    <w:rsid w:val="001E61C2"/>
    <w:rsid w:val="001F0493"/>
    <w:rsid w:val="001F7357"/>
    <w:rsid w:val="002264EE"/>
    <w:rsid w:val="0023307C"/>
    <w:rsid w:val="002E3C04"/>
    <w:rsid w:val="002E5BA7"/>
    <w:rsid w:val="0031361E"/>
    <w:rsid w:val="00391C38"/>
    <w:rsid w:val="003A258A"/>
    <w:rsid w:val="003B76D6"/>
    <w:rsid w:val="004A26A3"/>
    <w:rsid w:val="004F0EDF"/>
    <w:rsid w:val="00522BF1"/>
    <w:rsid w:val="00531E61"/>
    <w:rsid w:val="00590166"/>
    <w:rsid w:val="005D022B"/>
    <w:rsid w:val="005E5BE9"/>
    <w:rsid w:val="00693F83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50E72"/>
    <w:rsid w:val="00B577DE"/>
    <w:rsid w:val="00BB27B5"/>
    <w:rsid w:val="00BF36F8"/>
    <w:rsid w:val="00BF4622"/>
    <w:rsid w:val="00BF73EE"/>
    <w:rsid w:val="00C64EDB"/>
    <w:rsid w:val="00CA5B8E"/>
    <w:rsid w:val="00CD00B1"/>
    <w:rsid w:val="00D00265"/>
    <w:rsid w:val="00D22306"/>
    <w:rsid w:val="00D42542"/>
    <w:rsid w:val="00D72E5B"/>
    <w:rsid w:val="00D8121C"/>
    <w:rsid w:val="00E22189"/>
    <w:rsid w:val="00E74069"/>
    <w:rsid w:val="00EB1F49"/>
    <w:rsid w:val="00F62AFF"/>
    <w:rsid w:val="00F865B3"/>
    <w:rsid w:val="00FA3B15"/>
    <w:rsid w:val="00FB1509"/>
    <w:rsid w:val="00FF1903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FE5A4DE-6B9D-4B96-9EB5-8ECBCE5E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A5B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B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7DCF60-6572-4273-8E3A-DE71BF1B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2024-03-18T23:29:00Z</dcterms:created>
  <dcterms:modified xsi:type="dcterms:W3CDTF">2024-03-18T23:30:00Z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