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FC032A" w:rsidR="00130241" w:rsidRDefault="00E9117A" w:rsidP="00E91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117A">
        <w:rPr>
          <w:b/>
          <w:color w:val="000000"/>
        </w:rPr>
        <w:t xml:space="preserve">Мембраны на основе оксида графена для </w:t>
      </w:r>
      <w:proofErr w:type="spellStart"/>
      <w:r w:rsidRPr="00E9117A">
        <w:rPr>
          <w:b/>
          <w:color w:val="000000"/>
        </w:rPr>
        <w:t>метанольных</w:t>
      </w:r>
      <w:proofErr w:type="spellEnd"/>
      <w:r w:rsidRPr="00E9117A">
        <w:rPr>
          <w:b/>
          <w:color w:val="000000"/>
        </w:rPr>
        <w:t xml:space="preserve"> топливных элементов</w:t>
      </w:r>
    </w:p>
    <w:p w14:paraId="4D55A711" w14:textId="77777777" w:rsidR="003135B1" w:rsidRDefault="00505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Лесных А.А.</w:t>
      </w:r>
      <w:r w:rsidR="00D62ABC">
        <w:rPr>
          <w:b/>
          <w:i/>
          <w:color w:val="000000"/>
          <w:vertAlign w:val="superscript"/>
        </w:rPr>
        <w:t>1</w:t>
      </w:r>
      <w:r w:rsidR="00E9117A">
        <w:rPr>
          <w:b/>
          <w:i/>
          <w:color w:val="000000"/>
        </w:rPr>
        <w:t>, Гурьянов К. Е.</w:t>
      </w:r>
      <w:r w:rsidR="00D62ABC">
        <w:rPr>
          <w:b/>
          <w:i/>
          <w:color w:val="000000"/>
          <w:vertAlign w:val="superscript"/>
        </w:rPr>
        <w:t>1</w:t>
      </w:r>
      <w:r w:rsidR="00E9117A">
        <w:rPr>
          <w:b/>
          <w:i/>
          <w:color w:val="000000"/>
        </w:rPr>
        <w:t>, Елисеев А</w:t>
      </w:r>
      <w:r w:rsidR="00D743AC">
        <w:rPr>
          <w:b/>
          <w:i/>
          <w:color w:val="000000"/>
        </w:rPr>
        <w:t>р</w:t>
      </w:r>
      <w:r w:rsidR="00D047CE">
        <w:rPr>
          <w:b/>
          <w:i/>
          <w:color w:val="000000"/>
        </w:rPr>
        <w:t>. А</w:t>
      </w:r>
      <w:r w:rsidR="00D62ABC">
        <w:rPr>
          <w:b/>
          <w:i/>
          <w:color w:val="000000"/>
          <w:vertAlign w:val="superscript"/>
        </w:rPr>
        <w:t>2</w:t>
      </w:r>
    </w:p>
    <w:p w14:paraId="363DBFE9" w14:textId="77777777" w:rsidR="003135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505F5D">
        <w:rPr>
          <w:i/>
          <w:color w:val="000000"/>
        </w:rPr>
        <w:t>, 1 курс бакалавриата</w:t>
      </w:r>
    </w:p>
    <w:p w14:paraId="5FC1657F" w14:textId="771FBA44" w:rsidR="00D62ABC" w:rsidRDefault="00EB1F49" w:rsidP="00505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3135B1">
        <w:rPr>
          <w:color w:val="000000"/>
        </w:rPr>
        <w:br/>
      </w:r>
      <w:r w:rsidR="00D62ABC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505F5D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7" w14:textId="1D3F2F3C" w:rsidR="00130241" w:rsidRDefault="00D62ABC" w:rsidP="00D62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D62ABC">
        <w:rPr>
          <w:i/>
          <w:color w:val="000000"/>
        </w:rPr>
        <w:t>Московский государственный университет имени М.В. Ломоносова</w:t>
      </w:r>
      <w:r w:rsidR="003135B1">
        <w:rPr>
          <w:i/>
          <w:color w:val="000000"/>
        </w:rPr>
        <w:br/>
      </w:r>
      <w:r>
        <w:rPr>
          <w:i/>
          <w:color w:val="000000"/>
        </w:rPr>
        <w:t>химический факультет</w:t>
      </w:r>
      <w:r w:rsidRPr="00D62ABC">
        <w:rPr>
          <w:i/>
          <w:color w:val="000000"/>
        </w:rPr>
        <w:t>, Москва, Россия</w:t>
      </w:r>
    </w:p>
    <w:p w14:paraId="5B283996" w14:textId="77777777" w:rsidR="003135B1" w:rsidRPr="003135B1" w:rsidRDefault="003135B1" w:rsidP="0031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3135B1">
        <w:rPr>
          <w:i/>
          <w:color w:val="000000"/>
          <w:u w:val="single"/>
        </w:rPr>
        <w:t>lesnyhsasha@yandex.ru</w:t>
      </w:r>
    </w:p>
    <w:p w14:paraId="366D3A8D" w14:textId="1C03DC54" w:rsidR="003135B1" w:rsidRDefault="00505F5D" w:rsidP="00E91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05F5D">
        <w:rPr>
          <w:color w:val="000000"/>
        </w:rPr>
        <w:t>Разработка и внедрение альтернативных источников</w:t>
      </w:r>
      <w:r w:rsidR="00E9117A">
        <w:rPr>
          <w:color w:val="000000"/>
        </w:rPr>
        <w:t xml:space="preserve"> энергии является одним из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приоритетных направлений современной энерг</w:t>
      </w:r>
      <w:r w:rsidR="00E9117A">
        <w:rPr>
          <w:color w:val="000000"/>
        </w:rPr>
        <w:t>етики. Возобновляемые источники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энергии призваны значительно снизить количеств</w:t>
      </w:r>
      <w:r w:rsidR="00E9117A">
        <w:rPr>
          <w:color w:val="000000"/>
        </w:rPr>
        <w:t>о вредных выбросов в атмосферу.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Одной из перспективных разработок являются то</w:t>
      </w:r>
      <w:r w:rsidR="00E9117A">
        <w:rPr>
          <w:color w:val="000000"/>
        </w:rPr>
        <w:t>пливные элементы, преобразующие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энергию химической реакции в электрическу</w:t>
      </w:r>
      <w:r w:rsidR="00E9117A">
        <w:rPr>
          <w:color w:val="000000"/>
        </w:rPr>
        <w:t>ю. На сегодняшний день изучен и</w:t>
      </w:r>
      <w:r w:rsidR="00E9117A" w:rsidRPr="00E9117A">
        <w:rPr>
          <w:color w:val="000000"/>
        </w:rPr>
        <w:t xml:space="preserve"> </w:t>
      </w:r>
      <w:r w:rsidR="00E9117A">
        <w:rPr>
          <w:color w:val="000000"/>
        </w:rPr>
        <w:t xml:space="preserve">разработан </w:t>
      </w:r>
      <w:r w:rsidRPr="00505F5D">
        <w:rPr>
          <w:color w:val="000000"/>
        </w:rPr>
        <w:t xml:space="preserve">обширный класс топливных </w:t>
      </w:r>
      <w:r w:rsidR="00E9117A">
        <w:rPr>
          <w:color w:val="000000"/>
        </w:rPr>
        <w:t>элементов, среди которых весьма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 xml:space="preserve">перспективным является прямой </w:t>
      </w:r>
      <w:proofErr w:type="spellStart"/>
      <w:r w:rsidRPr="00505F5D">
        <w:rPr>
          <w:color w:val="000000"/>
        </w:rPr>
        <w:t>метаноль</w:t>
      </w:r>
      <w:r w:rsidR="00E9117A">
        <w:rPr>
          <w:color w:val="000000"/>
        </w:rPr>
        <w:t>ный</w:t>
      </w:r>
      <w:proofErr w:type="spellEnd"/>
      <w:r w:rsidR="00E9117A">
        <w:rPr>
          <w:color w:val="000000"/>
        </w:rPr>
        <w:t xml:space="preserve"> топливный элемент. Одним из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основных компонентов топливного элемента явля</w:t>
      </w:r>
      <w:r w:rsidR="00E9117A">
        <w:rPr>
          <w:color w:val="000000"/>
        </w:rPr>
        <w:t xml:space="preserve">ется </w:t>
      </w:r>
      <w:proofErr w:type="spellStart"/>
      <w:r w:rsidR="00E9117A">
        <w:rPr>
          <w:color w:val="000000"/>
        </w:rPr>
        <w:t>протонообменная</w:t>
      </w:r>
      <w:proofErr w:type="spellEnd"/>
      <w:r w:rsidR="00E9117A">
        <w:rPr>
          <w:color w:val="000000"/>
        </w:rPr>
        <w:t xml:space="preserve"> мембрана,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обеспечивающая непосредственный транспорт про</w:t>
      </w:r>
      <w:r w:rsidR="00E9117A">
        <w:rPr>
          <w:color w:val="000000"/>
        </w:rPr>
        <w:t>тонов между анодом и катодом. В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 xml:space="preserve">качестве основного материала, используемого для </w:t>
      </w:r>
      <w:r w:rsidR="00E9117A">
        <w:rPr>
          <w:color w:val="000000"/>
        </w:rPr>
        <w:t xml:space="preserve">таких мембран, является </w:t>
      </w:r>
      <w:proofErr w:type="spellStart"/>
      <w:r w:rsidR="00E9117A">
        <w:rPr>
          <w:color w:val="000000"/>
        </w:rPr>
        <w:t>Нафион</w:t>
      </w:r>
      <w:proofErr w:type="spellEnd"/>
      <w:r w:rsidR="00E9117A">
        <w:rPr>
          <w:color w:val="000000"/>
        </w:rPr>
        <w:t>.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Несмотря на высокую протонную проводимость</w:t>
      </w:r>
      <w:r w:rsidR="00E9117A">
        <w:rPr>
          <w:color w:val="000000"/>
        </w:rPr>
        <w:t xml:space="preserve"> данный материал обладает рядом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недостатков, таких как низкая селективность</w:t>
      </w:r>
      <w:r w:rsidR="00D62ABC">
        <w:rPr>
          <w:color w:val="000000"/>
        </w:rPr>
        <w:t xml:space="preserve"> паре H</w:t>
      </w:r>
      <w:r w:rsidR="00D62ABC">
        <w:rPr>
          <w:color w:val="000000"/>
          <w:vertAlign w:val="superscript"/>
        </w:rPr>
        <w:t>+</w:t>
      </w:r>
      <w:r w:rsidR="00D62ABC">
        <w:rPr>
          <w:color w:val="000000"/>
        </w:rPr>
        <w:t>/</w:t>
      </w:r>
      <w:r w:rsidR="00D62ABC">
        <w:rPr>
          <w:color w:val="000000"/>
          <w:lang w:val="en-US"/>
        </w:rPr>
        <w:t>H</w:t>
      </w:r>
      <w:r w:rsidR="00D62ABC" w:rsidRPr="00D62ABC">
        <w:rPr>
          <w:color w:val="000000"/>
          <w:vertAlign w:val="subscript"/>
        </w:rPr>
        <w:t>2</w:t>
      </w:r>
      <w:r w:rsidR="00D62ABC">
        <w:rPr>
          <w:color w:val="000000"/>
          <w:lang w:val="en-US"/>
        </w:rPr>
        <w:t>O</w:t>
      </w:r>
      <w:r w:rsidR="00E9117A">
        <w:rPr>
          <w:color w:val="000000"/>
        </w:rPr>
        <w:t>, невысокие рабочие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температуры и давления. В связи с этим поис</w:t>
      </w:r>
      <w:r w:rsidR="00E9117A">
        <w:rPr>
          <w:color w:val="000000"/>
        </w:rPr>
        <w:t>к альтернативных материалов для</w:t>
      </w:r>
      <w:r w:rsidR="00E9117A" w:rsidRPr="00E9117A">
        <w:rPr>
          <w:color w:val="000000"/>
        </w:rPr>
        <w:t xml:space="preserve"> </w:t>
      </w:r>
      <w:proofErr w:type="spellStart"/>
      <w:r w:rsidRPr="00505F5D">
        <w:rPr>
          <w:color w:val="000000"/>
        </w:rPr>
        <w:t>метанольных</w:t>
      </w:r>
      <w:proofErr w:type="spellEnd"/>
      <w:r w:rsidRPr="00505F5D">
        <w:rPr>
          <w:color w:val="000000"/>
        </w:rPr>
        <w:t xml:space="preserve"> топливных элементов является пе</w:t>
      </w:r>
      <w:r w:rsidR="00E9117A">
        <w:rPr>
          <w:color w:val="000000"/>
        </w:rPr>
        <w:t>рспективной задачей мембранного</w:t>
      </w:r>
      <w:r w:rsidR="00E9117A" w:rsidRPr="00E9117A">
        <w:rPr>
          <w:color w:val="000000"/>
        </w:rPr>
        <w:t xml:space="preserve"> </w:t>
      </w:r>
      <w:r w:rsidRPr="00505F5D">
        <w:rPr>
          <w:color w:val="000000"/>
        </w:rPr>
        <w:t>материаловедения.</w:t>
      </w:r>
    </w:p>
    <w:p w14:paraId="453655C4" w14:textId="11B470FF" w:rsidR="00505F5D" w:rsidRDefault="00E9117A" w:rsidP="00E91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117A">
        <w:rPr>
          <w:color w:val="000000"/>
        </w:rPr>
        <w:t>Наиболее по</w:t>
      </w:r>
      <w:r>
        <w:rPr>
          <w:color w:val="000000"/>
        </w:rPr>
        <w:t xml:space="preserve">пулярными методами исследования </w:t>
      </w:r>
      <w:r w:rsidRPr="00E9117A">
        <w:rPr>
          <w:color w:val="000000"/>
        </w:rPr>
        <w:t>мембранных материалов на основе ОГ являются экспериментальные подходы для установления характеристик проницаемости, толщины мембраны и межслоевого расстояния. Однако, основываясь только на экспериментальных данных не всегда оказывается возможным детальное установление механизмов, протекающих на микроскопическом уровне процессов транспорта молекул и сорбции-десорбции последних в межслоевое пространство. В таком случае данная информация может быть извлечена при помощи теоретических подходов, таким как молекулярная динамика и квантово-химические расчеты. Более того, при достаточном количестве данных и успешной экспериментальной верификации разработанного подхода, последний приобретает предсказательную силу, помогая в постановке эксперимента, а в наилучшем случае даже заменяя его.</w:t>
      </w:r>
    </w:p>
    <w:p w14:paraId="5506D9C4" w14:textId="77777777" w:rsidR="003135B1" w:rsidRDefault="00C36912" w:rsidP="00D62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рамках работы исследовалась завис</w:t>
      </w:r>
      <w:r w:rsidR="00A1435B">
        <w:rPr>
          <w:color w:val="000000"/>
        </w:rPr>
        <w:t xml:space="preserve">имость межслоевого расстояния </w:t>
      </w:r>
      <w:r>
        <w:rPr>
          <w:color w:val="000000"/>
        </w:rPr>
        <w:t>оксида графена от количества сорбированной воды и метанола</w:t>
      </w:r>
      <w:r w:rsidRPr="00C36912">
        <w:rPr>
          <w:color w:val="000000"/>
        </w:rPr>
        <w:t xml:space="preserve"> с использованием пол</w:t>
      </w:r>
      <w:r>
        <w:rPr>
          <w:color w:val="000000"/>
        </w:rPr>
        <w:t>уэмпирических моделей, также</w:t>
      </w:r>
      <w:r w:rsidR="00D047CE">
        <w:rPr>
          <w:color w:val="000000"/>
        </w:rPr>
        <w:t xml:space="preserve"> была вычислена</w:t>
      </w:r>
      <w:r>
        <w:rPr>
          <w:color w:val="000000"/>
        </w:rPr>
        <w:t xml:space="preserve"> энтальпия образования структу</w:t>
      </w:r>
      <w:r w:rsidRPr="00C36912">
        <w:rPr>
          <w:color w:val="000000"/>
        </w:rPr>
        <w:t xml:space="preserve">ры в зависимости от количества </w:t>
      </w:r>
      <w:proofErr w:type="spellStart"/>
      <w:r w:rsidRPr="00C36912">
        <w:rPr>
          <w:color w:val="000000"/>
        </w:rPr>
        <w:t>интеркалированных</w:t>
      </w:r>
      <w:proofErr w:type="spellEnd"/>
      <w:r w:rsidRPr="00C36912">
        <w:rPr>
          <w:color w:val="000000"/>
        </w:rPr>
        <w:t xml:space="preserve"> в структуру моле</w:t>
      </w:r>
      <w:r>
        <w:rPr>
          <w:color w:val="000000"/>
        </w:rPr>
        <w:t>кул</w:t>
      </w:r>
      <w:r w:rsidR="00D047CE">
        <w:rPr>
          <w:color w:val="000000"/>
        </w:rPr>
        <w:t xml:space="preserve"> воды или метанола</w:t>
      </w:r>
      <w:r>
        <w:rPr>
          <w:color w:val="000000"/>
        </w:rPr>
        <w:t>. Исследова</w:t>
      </w:r>
      <w:r w:rsidRPr="00C36912">
        <w:rPr>
          <w:color w:val="000000"/>
        </w:rPr>
        <w:t>ние транспортных свойств мембран по метанолу пр</w:t>
      </w:r>
      <w:r>
        <w:rPr>
          <w:color w:val="000000"/>
        </w:rPr>
        <w:t>оводили с использованием газово</w:t>
      </w:r>
      <w:r w:rsidR="00D62ABC">
        <w:rPr>
          <w:color w:val="000000"/>
        </w:rPr>
        <w:t>го хроматографа.</w:t>
      </w:r>
    </w:p>
    <w:p w14:paraId="525FB071" w14:textId="22748485" w:rsidR="00C36912" w:rsidRDefault="00C36912" w:rsidP="00D62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36912">
        <w:rPr>
          <w:color w:val="000000"/>
        </w:rPr>
        <w:t xml:space="preserve">Проницаемость полученных мембран по метанолу и </w:t>
      </w:r>
      <w:r w:rsidR="00D62ABC">
        <w:rPr>
          <w:color w:val="000000"/>
        </w:rPr>
        <w:t>воде составила 30 Л·м</w:t>
      </w:r>
      <w:r w:rsidR="00D62ABC" w:rsidRPr="00D62ABC">
        <w:rPr>
          <w:color w:val="000000"/>
          <w:vertAlign w:val="superscript"/>
        </w:rPr>
        <w:t>-2</w:t>
      </w:r>
      <w:r w:rsidR="00D62ABC">
        <w:rPr>
          <w:color w:val="000000"/>
        </w:rPr>
        <w:t>·ч</w:t>
      </w:r>
      <w:r w:rsidR="00D62ABC" w:rsidRPr="00D62ABC">
        <w:rPr>
          <w:color w:val="000000"/>
          <w:vertAlign w:val="superscript"/>
        </w:rPr>
        <w:t>-1</w:t>
      </w:r>
      <w:r w:rsidR="00D62ABC">
        <w:rPr>
          <w:color w:val="000000"/>
        </w:rPr>
        <w:t>·бар</w:t>
      </w:r>
      <w:r w:rsidR="00D62ABC" w:rsidRPr="00D62ABC">
        <w:rPr>
          <w:color w:val="000000"/>
          <w:vertAlign w:val="superscript"/>
        </w:rPr>
        <w:t>-1</w:t>
      </w:r>
      <w:r w:rsidR="00D62ABC">
        <w:rPr>
          <w:color w:val="000000"/>
        </w:rPr>
        <w:t xml:space="preserve"> и 60 м</w:t>
      </w:r>
      <w:r w:rsidR="00D62ABC" w:rsidRPr="00D62ABC">
        <w:rPr>
          <w:color w:val="000000"/>
          <w:vertAlign w:val="superscript"/>
        </w:rPr>
        <w:t>3</w:t>
      </w:r>
      <w:r w:rsidR="00D62ABC">
        <w:rPr>
          <w:color w:val="000000"/>
        </w:rPr>
        <w:t>·м</w:t>
      </w:r>
      <w:r w:rsidR="00D62ABC" w:rsidRPr="00D62ABC">
        <w:rPr>
          <w:color w:val="000000"/>
          <w:vertAlign w:val="superscript"/>
        </w:rPr>
        <w:t>-2</w:t>
      </w:r>
      <w:r w:rsidR="00D62ABC">
        <w:rPr>
          <w:color w:val="000000"/>
        </w:rPr>
        <w:t>·ч</w:t>
      </w:r>
      <w:r w:rsidR="00D62ABC" w:rsidRPr="00D62ABC">
        <w:rPr>
          <w:color w:val="000000"/>
          <w:vertAlign w:val="superscript"/>
        </w:rPr>
        <w:t>-1</w:t>
      </w:r>
      <w:r w:rsidR="00D62ABC">
        <w:rPr>
          <w:color w:val="000000"/>
        </w:rPr>
        <w:t>·бар</w:t>
      </w:r>
      <w:r w:rsidR="00D62ABC" w:rsidRPr="00D62ABC">
        <w:rPr>
          <w:color w:val="000000"/>
          <w:vertAlign w:val="superscript"/>
        </w:rPr>
        <w:t>-1</w:t>
      </w:r>
      <w:r w:rsidRPr="00C36912">
        <w:rPr>
          <w:color w:val="000000"/>
        </w:rPr>
        <w:t>, а идеальная селективность составила ~ 2000</w:t>
      </w:r>
      <w:r w:rsidR="00D62ABC">
        <w:rPr>
          <w:color w:val="000000"/>
        </w:rPr>
        <w:t>.</w:t>
      </w:r>
      <w:r w:rsidR="00A1435B">
        <w:rPr>
          <w:color w:val="000000"/>
        </w:rPr>
        <w:t xml:space="preserve"> Было выявлено, что межслоевое расстояние линейно зависит от количества сорбированной воды и </w:t>
      </w:r>
      <w:r w:rsidR="00A1435B" w:rsidRPr="00D0448E">
        <w:rPr>
          <w:color w:val="000000"/>
        </w:rPr>
        <w:t xml:space="preserve">не зависит от степени </w:t>
      </w:r>
      <w:proofErr w:type="spellStart"/>
      <w:r w:rsidR="00A1435B" w:rsidRPr="00D0448E">
        <w:rPr>
          <w:color w:val="000000"/>
        </w:rPr>
        <w:t>окисленности</w:t>
      </w:r>
      <w:proofErr w:type="spellEnd"/>
      <w:r w:rsidR="00A1435B">
        <w:rPr>
          <w:color w:val="000000"/>
        </w:rPr>
        <w:t xml:space="preserve"> оксида графена. </w:t>
      </w:r>
      <w:r w:rsidR="00A1435B" w:rsidRPr="00A1435B">
        <w:rPr>
          <w:color w:val="000000"/>
        </w:rPr>
        <w:t xml:space="preserve">Энтальпия образования полученных структур с водой </w:t>
      </w:r>
      <w:r w:rsidR="00A1435B">
        <w:rPr>
          <w:color w:val="000000"/>
        </w:rPr>
        <w:t xml:space="preserve">и метанолом </w:t>
      </w:r>
      <w:r w:rsidR="00A1435B" w:rsidRPr="00A1435B">
        <w:rPr>
          <w:color w:val="000000"/>
        </w:rPr>
        <w:t>оказалась близкой к табличным величинам</w:t>
      </w:r>
      <w:r w:rsidR="00A1435B">
        <w:rPr>
          <w:color w:val="000000"/>
        </w:rPr>
        <w:t xml:space="preserve"> с учетом погрешности метода моделирования. Также из энтальпий образования были получены кривые с</w:t>
      </w:r>
      <w:r w:rsidR="00D0448E">
        <w:rPr>
          <w:color w:val="000000"/>
        </w:rPr>
        <w:t>орбции для воды, которые хорошо</w:t>
      </w:r>
      <w:r w:rsidR="00A1435B">
        <w:rPr>
          <w:color w:val="000000"/>
        </w:rPr>
        <w:t xml:space="preserve"> согласуются с результатом эксперимента.</w:t>
      </w:r>
    </w:p>
    <w:p w14:paraId="59081137" w14:textId="77777777" w:rsidR="00D21D98" w:rsidRDefault="00D0448E" w:rsidP="00D21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свою б</w:t>
      </w:r>
      <w:r w:rsidR="00D743AC">
        <w:rPr>
          <w:i/>
          <w:iCs/>
          <w:color w:val="000000"/>
        </w:rPr>
        <w:t xml:space="preserve">лагодарность </w:t>
      </w:r>
      <w:r>
        <w:rPr>
          <w:i/>
          <w:iCs/>
          <w:color w:val="000000"/>
        </w:rPr>
        <w:t xml:space="preserve">научному руководителю </w:t>
      </w:r>
      <w:r w:rsidR="00D743AC">
        <w:rPr>
          <w:i/>
          <w:iCs/>
          <w:color w:val="000000"/>
        </w:rPr>
        <w:t>Елисееву Ан. А.</w:t>
      </w:r>
    </w:p>
    <w:p w14:paraId="746192D6" w14:textId="5C9847D1" w:rsidR="00D0448E" w:rsidRDefault="00D21D98" w:rsidP="00D21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21D98">
        <w:rPr>
          <w:i/>
          <w:iCs/>
          <w:color w:val="000000"/>
        </w:rPr>
        <w:t>Работа выполнена при поддержке гранта №23-13-00195.</w:t>
      </w:r>
    </w:p>
    <w:sectPr w:rsidR="00D0448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75729">
    <w:abstractNumId w:val="0"/>
  </w:num>
  <w:num w:numId="2" w16cid:durableId="127764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340EF"/>
    <w:rsid w:val="003135B1"/>
    <w:rsid w:val="0031361E"/>
    <w:rsid w:val="00391C38"/>
    <w:rsid w:val="003B76D6"/>
    <w:rsid w:val="004A26A3"/>
    <w:rsid w:val="004F0EDF"/>
    <w:rsid w:val="00505F5D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0472F"/>
    <w:rsid w:val="00921D45"/>
    <w:rsid w:val="009A66DB"/>
    <w:rsid w:val="009B2F80"/>
    <w:rsid w:val="009B3300"/>
    <w:rsid w:val="009F3380"/>
    <w:rsid w:val="00A02163"/>
    <w:rsid w:val="00A1435B"/>
    <w:rsid w:val="00A314FE"/>
    <w:rsid w:val="00BC721E"/>
    <w:rsid w:val="00BF36F8"/>
    <w:rsid w:val="00BF4622"/>
    <w:rsid w:val="00C36912"/>
    <w:rsid w:val="00CD00B1"/>
    <w:rsid w:val="00D0448E"/>
    <w:rsid w:val="00D047CE"/>
    <w:rsid w:val="00D21D98"/>
    <w:rsid w:val="00D22306"/>
    <w:rsid w:val="00D42542"/>
    <w:rsid w:val="00D62ABC"/>
    <w:rsid w:val="00D743AC"/>
    <w:rsid w:val="00D8121C"/>
    <w:rsid w:val="00E22189"/>
    <w:rsid w:val="00E74069"/>
    <w:rsid w:val="00E9117A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B74CD0-1D02-4E6A-B3FE-33603F25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AlLesnykh</dc:creator>
  <cp:lastModifiedBy>Иван Chernoukhov</cp:lastModifiedBy>
  <cp:revision>4</cp:revision>
  <dcterms:created xsi:type="dcterms:W3CDTF">2024-03-17T20:56:00Z</dcterms:created>
  <dcterms:modified xsi:type="dcterms:W3CDTF">2024-03-17T20:56:00Z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