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6E16" w14:textId="77777777" w:rsidR="002C1334" w:rsidRDefault="00B67D76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B67D76">
        <w:rPr>
          <w:b/>
          <w:color w:val="000000"/>
        </w:rPr>
        <w:t>Влияние легирующей добавки на электрические свойства и структуру системы CIS</w:t>
      </w:r>
    </w:p>
    <w:p w14:paraId="00000002" w14:textId="44111B79" w:rsidR="00130241" w:rsidRDefault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Диденко Е.</w:t>
      </w:r>
      <w:r w:rsidRPr="00B67D76">
        <w:rPr>
          <w:b/>
          <w:i/>
          <w:color w:val="000000"/>
        </w:rPr>
        <w:t>A.</w:t>
      </w:r>
      <w:r w:rsidRPr="00B67D76">
        <w:rPr>
          <w:b/>
          <w:i/>
          <w:color w:val="000000"/>
          <w:vertAlign w:val="superscript"/>
        </w:rPr>
        <w:t>1,2</w:t>
      </w:r>
      <w:r w:rsidRPr="00B67D76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Дорошкевич</w:t>
      </w:r>
      <w:r w:rsidRPr="00B67D76">
        <w:rPr>
          <w:b/>
          <w:i/>
          <w:color w:val="000000"/>
        </w:rPr>
        <w:t xml:space="preserve"> A.</w:t>
      </w:r>
      <w:r>
        <w:rPr>
          <w:b/>
          <w:i/>
          <w:color w:val="000000"/>
        </w:rPr>
        <w:t>С</w:t>
      </w:r>
      <w:r w:rsidRPr="00B67D76">
        <w:rPr>
          <w:b/>
          <w:i/>
          <w:color w:val="000000"/>
        </w:rPr>
        <w:t>.</w:t>
      </w:r>
      <w:r w:rsidRPr="00B67D76">
        <w:rPr>
          <w:b/>
          <w:i/>
          <w:color w:val="000000"/>
          <w:vertAlign w:val="superscript"/>
        </w:rPr>
        <w:t>2</w:t>
      </w:r>
      <w:r w:rsidRPr="00B67D76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Самедова</w:t>
      </w:r>
      <w:proofErr w:type="spellEnd"/>
      <w:r w:rsidRPr="00B67D7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У</w:t>
      </w:r>
      <w:r w:rsidRPr="00B67D76">
        <w:rPr>
          <w:b/>
          <w:i/>
          <w:color w:val="000000"/>
        </w:rPr>
        <w:t xml:space="preserve">. </w:t>
      </w:r>
      <w:r>
        <w:rPr>
          <w:b/>
          <w:i/>
          <w:color w:val="000000"/>
        </w:rPr>
        <w:t>Ф</w:t>
      </w:r>
      <w:r w:rsidRPr="00B67D76">
        <w:rPr>
          <w:b/>
          <w:i/>
          <w:color w:val="000000"/>
        </w:rPr>
        <w:t xml:space="preserve">. </w:t>
      </w:r>
      <w:r w:rsidRPr="00B67D76">
        <w:rPr>
          <w:b/>
          <w:i/>
          <w:color w:val="000000"/>
          <w:vertAlign w:val="superscript"/>
        </w:rPr>
        <w:t>3</w:t>
      </w:r>
      <w:r w:rsidRPr="00B67D76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Кириллов</w:t>
      </w:r>
      <w:r w:rsidRPr="00B67D76">
        <w:rPr>
          <w:b/>
          <w:i/>
          <w:color w:val="000000"/>
        </w:rPr>
        <w:t xml:space="preserve"> A.K.</w:t>
      </w:r>
      <w:r w:rsidRPr="003B76D6">
        <w:rPr>
          <w:b/>
          <w:i/>
          <w:color w:val="000000"/>
          <w:vertAlign w:val="superscript"/>
        </w:rPr>
        <w:t xml:space="preserve"> 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1245343E" w14:textId="77777777" w:rsidR="002C1334" w:rsidRDefault="002C1334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00000005" w14:textId="6BD98160" w:rsidR="00130241" w:rsidRPr="00391C38" w:rsidRDefault="00EB1F49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67D76">
        <w:rPr>
          <w:i/>
          <w:color w:val="000000"/>
        </w:rPr>
        <w:t>Государственный университет «Дубна»</w:t>
      </w:r>
      <w:r>
        <w:rPr>
          <w:i/>
          <w:color w:val="000000"/>
        </w:rPr>
        <w:t xml:space="preserve">, </w:t>
      </w:r>
      <w:r w:rsidR="00B67D76">
        <w:rPr>
          <w:i/>
          <w:color w:val="000000"/>
        </w:rPr>
        <w:t>Дубна</w:t>
      </w:r>
      <w:r>
        <w:rPr>
          <w:i/>
          <w:color w:val="000000"/>
        </w:rPr>
        <w:t>, Россия</w:t>
      </w:r>
    </w:p>
    <w:p w14:paraId="74C35756" w14:textId="77777777" w:rsidR="00B67D76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67D76">
        <w:rPr>
          <w:i/>
          <w:color w:val="000000"/>
        </w:rPr>
        <w:t>Объединенный Институт Ядерных Исследований</w:t>
      </w:r>
      <w:r w:rsidR="00391C38">
        <w:rPr>
          <w:i/>
          <w:color w:val="000000"/>
        </w:rPr>
        <w:t xml:space="preserve">, </w:t>
      </w:r>
      <w:r w:rsidR="00B67D76">
        <w:rPr>
          <w:i/>
          <w:color w:val="000000"/>
        </w:rPr>
        <w:t>Дубна</w:t>
      </w:r>
      <w:r w:rsidR="00BF36F8">
        <w:rPr>
          <w:i/>
          <w:color w:val="000000"/>
        </w:rPr>
        <w:t>, Россия</w:t>
      </w:r>
    </w:p>
    <w:p w14:paraId="47910931" w14:textId="77777777" w:rsidR="002C1334" w:rsidRDefault="00B67D76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67D76">
        <w:rPr>
          <w:i/>
          <w:color w:val="000000"/>
          <w:vertAlign w:val="superscript"/>
        </w:rPr>
        <w:t>3</w:t>
      </w:r>
      <w:r w:rsidRPr="00B67D76">
        <w:rPr>
          <w:i/>
          <w:color w:val="000000"/>
        </w:rPr>
        <w:t>Институт физики Национальной академии наук Азербайджана</w:t>
      </w:r>
      <w:r>
        <w:rPr>
          <w:i/>
          <w:color w:val="000000"/>
        </w:rPr>
        <w:t>, Баку, Азербайджанская Республика</w:t>
      </w:r>
    </w:p>
    <w:p w14:paraId="43C15B54" w14:textId="2A404269" w:rsidR="002C1334" w:rsidRPr="004A1697" w:rsidRDefault="00EB1F49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  <w:lang w:val="en-US"/>
        </w:rPr>
      </w:pPr>
      <w:r w:rsidRPr="00B67D76">
        <w:rPr>
          <w:i/>
          <w:color w:val="000000"/>
          <w:lang w:val="en-US"/>
        </w:rPr>
        <w:t>E</w:t>
      </w:r>
      <w:r w:rsidR="003B76D6" w:rsidRPr="006219C1">
        <w:rPr>
          <w:i/>
          <w:color w:val="000000"/>
          <w:lang w:val="en-US"/>
        </w:rPr>
        <w:t>-</w:t>
      </w:r>
      <w:r w:rsidRPr="00B67D76">
        <w:rPr>
          <w:i/>
          <w:color w:val="000000"/>
          <w:lang w:val="en-US"/>
        </w:rPr>
        <w:t>mail</w:t>
      </w:r>
      <w:r w:rsidRPr="006219C1">
        <w:rPr>
          <w:i/>
          <w:color w:val="000000"/>
          <w:lang w:val="en-US"/>
        </w:rPr>
        <w:t xml:space="preserve">: </w:t>
      </w:r>
      <w:hyperlink r:id="rId6" w:history="1">
        <w:r w:rsidR="004A1697" w:rsidRPr="004A1697">
          <w:rPr>
            <w:rStyle w:val="a9"/>
            <w:i/>
            <w:color w:val="000000" w:themeColor="text1"/>
            <w:lang w:val="en-US"/>
          </w:rPr>
          <w:t>dea.21@uni-dubna.ru</w:t>
        </w:r>
      </w:hyperlink>
    </w:p>
    <w:p w14:paraId="4804C575" w14:textId="77777777" w:rsidR="00B67D76" w:rsidRPr="00B67D76" w:rsidRDefault="00B67D76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7D76">
        <w:rPr>
          <w:color w:val="000000"/>
        </w:rPr>
        <w:t>Проблема возобновляемых источников энергии актуальна в настоящий момент и в аспекте возобновляемой энергетики актуальна разработка устройств, функционирующих на основе новых физических принципов, в частности, активно разрабатываются новые материалы для адсорбционной электроэнергетики. Активно используется преобразование химической энергии адсорбции воды и света в электрический вид. Одним из таких конвертеров является тройное соединение состава CuInSe</w:t>
      </w:r>
      <w:r w:rsidRPr="00B67D76">
        <w:rPr>
          <w:color w:val="000000"/>
          <w:vertAlign w:val="subscript"/>
        </w:rPr>
        <w:t>2</w:t>
      </w:r>
      <w:r w:rsidRPr="00B67D76">
        <w:rPr>
          <w:color w:val="000000"/>
        </w:rPr>
        <w:t xml:space="preserve">, которое характеризуется высокой эффективностью фотоэлектрической конверсии и является перспективным материалом для использования в </w:t>
      </w:r>
      <w:proofErr w:type="spellStart"/>
      <w:r w:rsidRPr="00B67D76">
        <w:rPr>
          <w:color w:val="000000"/>
        </w:rPr>
        <w:t>фотовольтаике</w:t>
      </w:r>
      <w:proofErr w:type="spellEnd"/>
      <w:r w:rsidRPr="00B67D76">
        <w:rPr>
          <w:color w:val="000000"/>
        </w:rPr>
        <w:t xml:space="preserve"> [1].</w:t>
      </w:r>
    </w:p>
    <w:p w14:paraId="7A17F60A" w14:textId="77777777" w:rsidR="00B67D76" w:rsidRPr="00B67D76" w:rsidRDefault="00B67D76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7D76">
        <w:rPr>
          <w:color w:val="000000"/>
        </w:rPr>
        <w:t>Варьирование структуры и химического состава CuInSe</w:t>
      </w:r>
      <w:r w:rsidRPr="00B67D76">
        <w:rPr>
          <w:color w:val="000000"/>
          <w:vertAlign w:val="subscript"/>
        </w:rPr>
        <w:t>2</w:t>
      </w:r>
      <w:r w:rsidRPr="00B67D76">
        <w:rPr>
          <w:color w:val="000000"/>
        </w:rPr>
        <w:t xml:space="preserve"> путем изменения условий синтеза и добавления легирующих элементов [2] позволяет изготавливать материалы с широким спектром различных физических характеристик, в частности мы можем получить материалы, имеющие несколько каналов преобразования, способные преобразовывать в электрический вид энергию прямых солнечных лучей и энергию адсорбции молекул влаги.</w:t>
      </w:r>
    </w:p>
    <w:p w14:paraId="0446C3FD" w14:textId="77777777" w:rsidR="00B67D76" w:rsidRPr="00B67D76" w:rsidRDefault="00B67D76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7D76">
        <w:rPr>
          <w:color w:val="000000"/>
        </w:rPr>
        <w:t>Таким образом, изучение электрических свойств и структурных особенностей кристаллов на основе CuInSe</w:t>
      </w:r>
      <w:r w:rsidRPr="00AF6728">
        <w:rPr>
          <w:color w:val="000000"/>
          <w:vertAlign w:val="subscript"/>
        </w:rPr>
        <w:t>2</w:t>
      </w:r>
      <w:r w:rsidRPr="00B67D76">
        <w:rPr>
          <w:color w:val="000000"/>
        </w:rPr>
        <w:t xml:space="preserve"> с добавлением разных концентраций легирующих добавок было целью данной работы.</w:t>
      </w:r>
    </w:p>
    <w:p w14:paraId="12F57E9C" w14:textId="36D0D590" w:rsidR="00B67D76" w:rsidRPr="00AF6728" w:rsidRDefault="00B67D76" w:rsidP="00AF67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7D76">
        <w:rPr>
          <w:color w:val="000000"/>
        </w:rPr>
        <w:t>В качестве исследуемых объектов использовались соединения общей формулы:</w:t>
      </w:r>
      <w:r w:rsidR="00AF6728">
        <w:rPr>
          <w:color w:val="000000"/>
        </w:rPr>
        <w:t xml:space="preserve"> </w:t>
      </w:r>
      <w:proofErr w:type="spellStart"/>
      <w:r w:rsidRPr="00AF6728">
        <w:rPr>
          <w:i/>
          <w:iCs/>
          <w:color w:val="000000"/>
          <w:lang w:val="en-US"/>
        </w:rPr>
        <w:t>x</w:t>
      </w:r>
      <w:r w:rsidRPr="00B67D76">
        <w:rPr>
          <w:color w:val="000000"/>
          <w:lang w:val="en-US"/>
        </w:rPr>
        <w:t>mol</w:t>
      </w:r>
      <w:proofErr w:type="spellEnd"/>
      <w:r>
        <w:rPr>
          <w:color w:val="000000"/>
          <w:lang w:val="en-US"/>
        </w:rPr>
        <w:t> </w:t>
      </w:r>
      <w:r w:rsidRPr="00AF6728">
        <w:rPr>
          <w:color w:val="000000"/>
        </w:rPr>
        <w:t>%</w:t>
      </w:r>
      <w:proofErr w:type="spellStart"/>
      <w:r w:rsidRPr="00AF6728">
        <w:rPr>
          <w:i/>
          <w:iCs/>
          <w:color w:val="000000"/>
          <w:lang w:val="en-US"/>
        </w:rPr>
        <w:t>Me</w:t>
      </w:r>
      <w:r w:rsidRPr="00B67D76">
        <w:rPr>
          <w:color w:val="000000"/>
          <w:lang w:val="en-US"/>
        </w:rPr>
        <w:t>Se</w:t>
      </w:r>
      <w:proofErr w:type="spellEnd"/>
      <w:r w:rsidRPr="00AF6728">
        <w:rPr>
          <w:color w:val="000000"/>
        </w:rPr>
        <w:t>-(100-</w:t>
      </w:r>
      <w:proofErr w:type="gramStart"/>
      <w:r w:rsidRPr="00AF6728">
        <w:rPr>
          <w:i/>
          <w:iCs/>
          <w:color w:val="000000"/>
          <w:lang w:val="en-US"/>
        </w:rPr>
        <w:t>x</w:t>
      </w:r>
      <w:r w:rsidRPr="00AF6728">
        <w:rPr>
          <w:color w:val="000000"/>
        </w:rPr>
        <w:t>)</w:t>
      </w:r>
      <w:r w:rsidRPr="00B67D76">
        <w:rPr>
          <w:color w:val="000000"/>
          <w:lang w:val="en-US"/>
        </w:rPr>
        <w:t>mol</w:t>
      </w:r>
      <w:proofErr w:type="gramEnd"/>
      <w:r>
        <w:rPr>
          <w:color w:val="000000"/>
          <w:lang w:val="en-US"/>
        </w:rPr>
        <w:t> </w:t>
      </w:r>
      <w:r w:rsidRPr="00AF6728">
        <w:rPr>
          <w:color w:val="000000"/>
        </w:rPr>
        <w:t>%</w:t>
      </w:r>
      <w:proofErr w:type="spellStart"/>
      <w:r w:rsidRPr="00B67D76">
        <w:rPr>
          <w:color w:val="000000"/>
          <w:lang w:val="en-US"/>
        </w:rPr>
        <w:t>CuInSe</w:t>
      </w:r>
      <w:proofErr w:type="spellEnd"/>
      <w:r w:rsidRPr="00AF6728">
        <w:rPr>
          <w:color w:val="000000"/>
          <w:vertAlign w:val="subscript"/>
        </w:rPr>
        <w:t>2</w:t>
      </w:r>
      <w:r w:rsidRPr="00AF6728">
        <w:rPr>
          <w:color w:val="000000"/>
        </w:rPr>
        <w:t xml:space="preserve"> ,</w:t>
      </w:r>
      <w:r w:rsidR="00AF6728" w:rsidRPr="00AF6728">
        <w:rPr>
          <w:color w:val="000000"/>
        </w:rPr>
        <w:t xml:space="preserve"> </w:t>
      </w:r>
      <w:r w:rsidRPr="00B67D76">
        <w:rPr>
          <w:color w:val="000000"/>
        </w:rPr>
        <w:t>где</w:t>
      </w:r>
      <w:r w:rsidRPr="00AF6728">
        <w:rPr>
          <w:color w:val="000000"/>
        </w:rPr>
        <w:t xml:space="preserve"> </w:t>
      </w:r>
      <w:r w:rsidRPr="00AF6728">
        <w:rPr>
          <w:i/>
          <w:iCs/>
          <w:color w:val="000000"/>
        </w:rPr>
        <w:t>Ме</w:t>
      </w:r>
      <w:r w:rsidRPr="00AF6728">
        <w:rPr>
          <w:color w:val="000000"/>
        </w:rPr>
        <w:t xml:space="preserve"> = </w:t>
      </w:r>
      <w:r w:rsidRPr="00AF6728">
        <w:rPr>
          <w:color w:val="000000"/>
          <w:lang w:val="en-US"/>
        </w:rPr>
        <w:t>Mn</w:t>
      </w:r>
      <w:r w:rsidRPr="00AF6728">
        <w:rPr>
          <w:color w:val="000000"/>
        </w:rPr>
        <w:t>/</w:t>
      </w:r>
      <w:r w:rsidRPr="00AF6728">
        <w:rPr>
          <w:color w:val="000000"/>
          <w:lang w:val="en-US"/>
        </w:rPr>
        <w:t>Fe</w:t>
      </w:r>
      <w:r w:rsidRPr="00AF6728">
        <w:rPr>
          <w:color w:val="000000"/>
        </w:rPr>
        <w:t xml:space="preserve">, </w:t>
      </w:r>
      <w:r w:rsidRPr="00AF6728">
        <w:rPr>
          <w:i/>
          <w:iCs/>
          <w:color w:val="000000"/>
          <w:lang w:val="en-US"/>
        </w:rPr>
        <w:t>x</w:t>
      </w:r>
      <w:r w:rsidRPr="00AF6728">
        <w:rPr>
          <w:color w:val="000000"/>
        </w:rPr>
        <w:t xml:space="preserve"> = 5, 3, 7, 10.</w:t>
      </w:r>
    </w:p>
    <w:p w14:paraId="234E46B0" w14:textId="0CFA94F9" w:rsidR="00B67D76" w:rsidRDefault="00B67D76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7D76">
        <w:rPr>
          <w:color w:val="000000"/>
        </w:rPr>
        <w:t>Установлено, что при максимальной добавке легирующей примеси (10mol%MnSe-90mol%CuInSe</w:t>
      </w:r>
      <w:r w:rsidRPr="00AF6728">
        <w:rPr>
          <w:color w:val="000000"/>
          <w:vertAlign w:val="subscript"/>
        </w:rPr>
        <w:t>2</w:t>
      </w:r>
      <w:r w:rsidRPr="00B67D76">
        <w:rPr>
          <w:color w:val="000000"/>
        </w:rPr>
        <w:t>) происходит образование монокристалла, в остальных случаях мы имеем дело с поликристаллическими образцами (</w:t>
      </w:r>
      <w:r w:rsidRPr="00AF6728">
        <w:rPr>
          <w:i/>
          <w:iCs/>
          <w:color w:val="000000"/>
        </w:rPr>
        <w:t>x</w:t>
      </w:r>
      <w:r w:rsidRPr="00B67D76">
        <w:rPr>
          <w:color w:val="000000"/>
        </w:rPr>
        <w:t xml:space="preserve">=5, 3, 7 </w:t>
      </w:r>
      <w:proofErr w:type="spellStart"/>
      <w:r w:rsidRPr="00B67D76">
        <w:rPr>
          <w:color w:val="000000"/>
        </w:rPr>
        <w:t>mol</w:t>
      </w:r>
      <w:proofErr w:type="spellEnd"/>
      <w:r w:rsidRPr="00B67D76">
        <w:rPr>
          <w:color w:val="000000"/>
        </w:rPr>
        <w:t xml:space="preserve">%), что отражается и на их электрических свойствах. </w:t>
      </w:r>
      <w:proofErr w:type="spellStart"/>
      <w:r w:rsidRPr="00B67D76">
        <w:rPr>
          <w:color w:val="000000"/>
        </w:rPr>
        <w:t>Вольтамперограммы</w:t>
      </w:r>
      <w:proofErr w:type="spellEnd"/>
      <w:r w:rsidRPr="00B67D76">
        <w:rPr>
          <w:color w:val="000000"/>
        </w:rPr>
        <w:t xml:space="preserve"> (ВАХ) монокристаллических образцов линейны и упорядочены, наблюдается аддитивный вклад воздействия электромагнитного излучения и степени гидратации системы. Напротив, ВАХ поликристаллических образцов демонстрирует немонотонное поведение кривых и конкурентную динамику на проводимость при воздействии двух факторов</w:t>
      </w:r>
      <w:r>
        <w:rPr>
          <w:color w:val="000000"/>
        </w:rPr>
        <w:t>.</w:t>
      </w:r>
    </w:p>
    <w:p w14:paraId="022FC08C" w14:textId="6E67CE07" w:rsidR="00A02163" w:rsidRPr="00B67D76" w:rsidRDefault="00B67D76" w:rsidP="00B67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B67D76">
        <w:rPr>
          <w:i/>
          <w:iCs/>
          <w:color w:val="000000"/>
          <w:lang w:val="en-US"/>
        </w:rPr>
        <w:t>Acknowledgments. The study was performed in the scope of the Serbia - JINR cooperation Projects № 373 2023 items 4 and 5, Serbia – JINR cooperation Projects № 178 items 7 and 8, Belarus - JINR cooperation</w:t>
      </w:r>
      <w:r>
        <w:rPr>
          <w:i/>
          <w:iCs/>
          <w:color w:val="000000"/>
          <w:lang w:val="en-US"/>
        </w:rPr>
        <w:t xml:space="preserve"> Projects № 308 items 21 and 22</w:t>
      </w:r>
      <w:r w:rsidR="00A02163" w:rsidRPr="00B67D76">
        <w:rPr>
          <w:i/>
          <w:iCs/>
          <w:color w:val="000000"/>
          <w:lang w:val="en-US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5CE5DFB" w14:textId="714005D7" w:rsidR="00B67D76" w:rsidRPr="00B67D76" w:rsidRDefault="00B67D76" w:rsidP="002C13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</w:t>
      </w:r>
      <w:r w:rsidR="002C1334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B67D76">
        <w:rPr>
          <w:color w:val="000000"/>
        </w:rPr>
        <w:t>Гременок</w:t>
      </w:r>
      <w:proofErr w:type="spellEnd"/>
      <w:r w:rsidRPr="00B67D76">
        <w:rPr>
          <w:color w:val="000000"/>
        </w:rPr>
        <w:t xml:space="preserve"> В.Ф., </w:t>
      </w:r>
      <w:proofErr w:type="spellStart"/>
      <w:r w:rsidRPr="00B67D76">
        <w:rPr>
          <w:color w:val="000000"/>
        </w:rPr>
        <w:t>Тиванов</w:t>
      </w:r>
      <w:proofErr w:type="spellEnd"/>
      <w:r w:rsidRPr="00B67D76">
        <w:rPr>
          <w:color w:val="000000"/>
        </w:rPr>
        <w:t xml:space="preserve"> М.С., Залесский В.Б. Солнечные элементы на основе полупроводниковых материалов // АЭЭ. 2009. </w:t>
      </w:r>
      <w:r w:rsidRPr="00B67D76">
        <w:rPr>
          <w:color w:val="000000"/>
          <w:lang w:val="en-US"/>
        </w:rPr>
        <w:t>№1. URL: https://cyberleninka.ru/article/n/solnechnye-elementy-na-osnove-poluprovodnikovyh-materialov.</w:t>
      </w:r>
    </w:p>
    <w:p w14:paraId="3486C755" w14:textId="32EB7E77" w:rsidR="00116478" w:rsidRDefault="00B67D76" w:rsidP="002C13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67D76">
        <w:rPr>
          <w:color w:val="000000"/>
          <w:lang w:val="en-US"/>
        </w:rPr>
        <w:t>2</w:t>
      </w:r>
      <w:r w:rsidR="002C1334">
        <w:rPr>
          <w:color w:val="000000"/>
          <w:lang w:val="en-US"/>
        </w:rPr>
        <w:t>.</w:t>
      </w:r>
      <w:r w:rsidRPr="00B67D76">
        <w:rPr>
          <w:color w:val="000000"/>
          <w:lang w:val="en-US"/>
        </w:rPr>
        <w:t xml:space="preserve"> Sh. M. </w:t>
      </w:r>
      <w:proofErr w:type="spellStart"/>
      <w:proofErr w:type="gramStart"/>
      <w:r w:rsidRPr="00B67D76">
        <w:rPr>
          <w:color w:val="000000"/>
          <w:lang w:val="en-US"/>
        </w:rPr>
        <w:t>Gasanlya</w:t>
      </w:r>
      <w:proofErr w:type="spellEnd"/>
      <w:r w:rsidRPr="00B67D76">
        <w:rPr>
          <w:color w:val="000000"/>
          <w:lang w:val="en-US"/>
        </w:rPr>
        <w:t xml:space="preserve"> ,</w:t>
      </w:r>
      <w:proofErr w:type="gramEnd"/>
      <w:r w:rsidRPr="00B67D76">
        <w:rPr>
          <w:color w:val="000000"/>
          <w:lang w:val="en-US"/>
        </w:rPr>
        <w:t xml:space="preserve"> A. A. </w:t>
      </w:r>
      <w:proofErr w:type="spellStart"/>
      <w:r w:rsidRPr="00B67D76">
        <w:rPr>
          <w:color w:val="000000"/>
          <w:lang w:val="en-US"/>
        </w:rPr>
        <w:t>Abdurragimovb</w:t>
      </w:r>
      <w:proofErr w:type="spellEnd"/>
      <w:r w:rsidRPr="00B67D76">
        <w:rPr>
          <w:color w:val="000000"/>
          <w:lang w:val="en-US"/>
        </w:rPr>
        <w:t xml:space="preserve">, and U. F. </w:t>
      </w:r>
      <w:proofErr w:type="spellStart"/>
      <w:r w:rsidRPr="00B67D76">
        <w:rPr>
          <w:color w:val="000000"/>
          <w:lang w:val="en-US"/>
        </w:rPr>
        <w:t>Samedovaa</w:t>
      </w:r>
      <w:proofErr w:type="spellEnd"/>
      <w:r w:rsidRPr="00B67D76">
        <w:rPr>
          <w:color w:val="000000"/>
          <w:lang w:val="en-US"/>
        </w:rPr>
        <w:t xml:space="preserve"> The Electric and Thermoelectric Properties of cuinse2based Chalcopyrite // Surface Engineering and Applied Electrochemistry, 2012, Vol. 48, No. 5, pp. 439–443, 1068-3755, DOI 10.3103/S106837551205004.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243339">
    <w:abstractNumId w:val="0"/>
  </w:num>
  <w:num w:numId="2" w16cid:durableId="72078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B650F"/>
    <w:rsid w:val="001E61C2"/>
    <w:rsid w:val="001F0493"/>
    <w:rsid w:val="002264EE"/>
    <w:rsid w:val="0023307C"/>
    <w:rsid w:val="002C1334"/>
    <w:rsid w:val="0031361E"/>
    <w:rsid w:val="00391C38"/>
    <w:rsid w:val="003B76D6"/>
    <w:rsid w:val="004A1697"/>
    <w:rsid w:val="004A26A3"/>
    <w:rsid w:val="004F0EDF"/>
    <w:rsid w:val="00522BF1"/>
    <w:rsid w:val="00590166"/>
    <w:rsid w:val="005D022B"/>
    <w:rsid w:val="005E5BE9"/>
    <w:rsid w:val="006219C1"/>
    <w:rsid w:val="0069427D"/>
    <w:rsid w:val="006F7A19"/>
    <w:rsid w:val="007213E1"/>
    <w:rsid w:val="00726B54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F6728"/>
    <w:rsid w:val="00B67D76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A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a.21@uni-dubn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D70D19-A9CA-48A3-9636-CBD6AB24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Pistol Star</dc:creator>
  <cp:lastModifiedBy>Иван Chernoukhov</cp:lastModifiedBy>
  <cp:revision>5</cp:revision>
  <dcterms:created xsi:type="dcterms:W3CDTF">2024-03-17T20:46:00Z</dcterms:created>
  <dcterms:modified xsi:type="dcterms:W3CDTF">2024-03-17T20:47:00Z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