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D1691" w14:textId="29139EE8" w:rsidR="00A97B60" w:rsidRPr="00DC0C21" w:rsidRDefault="00DC0C21" w:rsidP="00A97B60">
      <w:pPr>
        <w:jc w:val="center"/>
        <w:rPr>
          <w:b/>
          <w:bCs/>
        </w:rPr>
      </w:pPr>
      <w:r w:rsidRPr="00DC0C21">
        <w:rPr>
          <w:b/>
          <w:bCs/>
        </w:rPr>
        <w:t>Исследование добавок PbI</w:t>
      </w:r>
      <w:r w:rsidRPr="00DC0C21">
        <w:rPr>
          <w:b/>
          <w:bCs/>
          <w:vertAlign w:val="subscript"/>
        </w:rPr>
        <w:t>2</w:t>
      </w:r>
      <w:r w:rsidRPr="00DC0C21">
        <w:rPr>
          <w:b/>
          <w:bCs/>
        </w:rPr>
        <w:t xml:space="preserve">, как перспективный способ улучшения функциональных свойств </w:t>
      </w:r>
      <w:proofErr w:type="spellStart"/>
      <w:r w:rsidRPr="00DC0C21">
        <w:rPr>
          <w:b/>
          <w:bCs/>
        </w:rPr>
        <w:t>светопоглощающих</w:t>
      </w:r>
      <w:proofErr w:type="spellEnd"/>
      <w:r w:rsidRPr="00DC0C21">
        <w:rPr>
          <w:b/>
          <w:bCs/>
        </w:rPr>
        <w:t xml:space="preserve"> плёнок состава </w:t>
      </w:r>
      <w:r w:rsidR="00A97B60" w:rsidRPr="00DC0C21">
        <w:rPr>
          <w:b/>
          <w:bCs/>
        </w:rPr>
        <w:t>(</w:t>
      </w:r>
      <w:r w:rsidR="00A97B60" w:rsidRPr="00E13B05">
        <w:rPr>
          <w:b/>
          <w:bCs/>
          <w:i/>
          <w:iCs/>
          <w:lang w:val="en-US"/>
        </w:rPr>
        <w:t>FA</w:t>
      </w:r>
      <w:r w:rsidR="00A97B60" w:rsidRPr="00DC0C21">
        <w:rPr>
          <w:b/>
          <w:bCs/>
          <w:vertAlign w:val="subscript"/>
        </w:rPr>
        <w:t>0.98</w:t>
      </w:r>
      <w:r w:rsidR="00A97B60" w:rsidRPr="00E13B05">
        <w:rPr>
          <w:b/>
          <w:bCs/>
          <w:i/>
          <w:iCs/>
          <w:lang w:val="en-US"/>
        </w:rPr>
        <w:t>MA</w:t>
      </w:r>
      <w:r w:rsidR="00A97B60" w:rsidRPr="00DC0C21">
        <w:rPr>
          <w:b/>
          <w:bCs/>
          <w:vertAlign w:val="subscript"/>
        </w:rPr>
        <w:t>0.02</w:t>
      </w:r>
      <w:r w:rsidR="00A97B60" w:rsidRPr="00DC0C21">
        <w:rPr>
          <w:b/>
          <w:bCs/>
        </w:rPr>
        <w:t>)</w:t>
      </w:r>
      <w:r w:rsidR="00A97B60" w:rsidRPr="00DC0C21">
        <w:rPr>
          <w:b/>
          <w:bCs/>
          <w:vertAlign w:val="subscript"/>
        </w:rPr>
        <w:t>0.95</w:t>
      </w:r>
      <w:r w:rsidR="00A97B60" w:rsidRPr="00DC0C21">
        <w:rPr>
          <w:b/>
          <w:bCs/>
          <w:lang w:val="en-US"/>
        </w:rPr>
        <w:t>Cs</w:t>
      </w:r>
      <w:r w:rsidR="00A97B60" w:rsidRPr="00DC0C21">
        <w:rPr>
          <w:b/>
          <w:bCs/>
          <w:vertAlign w:val="subscript"/>
        </w:rPr>
        <w:t>0.05</w:t>
      </w:r>
      <w:r w:rsidR="00A97B60" w:rsidRPr="00DC0C21">
        <w:rPr>
          <w:b/>
          <w:bCs/>
          <w:lang w:val="en-US"/>
        </w:rPr>
        <w:t>Pb</w:t>
      </w:r>
      <w:r w:rsidR="00A97B60" w:rsidRPr="00DC0C21">
        <w:rPr>
          <w:b/>
          <w:bCs/>
        </w:rPr>
        <w:t>(</w:t>
      </w:r>
      <w:r w:rsidR="00A97B60" w:rsidRPr="00DC0C21">
        <w:rPr>
          <w:b/>
          <w:bCs/>
          <w:lang w:val="en-US"/>
        </w:rPr>
        <w:t>I</w:t>
      </w:r>
      <w:r w:rsidR="00A97B60" w:rsidRPr="00DC0C21">
        <w:rPr>
          <w:b/>
          <w:bCs/>
          <w:vertAlign w:val="subscript"/>
        </w:rPr>
        <w:t>0.98</w:t>
      </w:r>
      <w:r w:rsidR="00A97B60" w:rsidRPr="00DC0C21">
        <w:rPr>
          <w:b/>
          <w:bCs/>
          <w:lang w:val="en-US"/>
        </w:rPr>
        <w:t>Br</w:t>
      </w:r>
      <w:r w:rsidR="00A97B60" w:rsidRPr="00DC0C21">
        <w:rPr>
          <w:b/>
          <w:bCs/>
          <w:vertAlign w:val="subscript"/>
        </w:rPr>
        <w:t>0.02</w:t>
      </w:r>
      <w:r w:rsidR="00A97B60" w:rsidRPr="00DC0C21">
        <w:rPr>
          <w:b/>
          <w:bCs/>
        </w:rPr>
        <w:t>)</w:t>
      </w:r>
      <w:r w:rsidR="00A97B60" w:rsidRPr="00DC0C21">
        <w:rPr>
          <w:b/>
          <w:bCs/>
          <w:vertAlign w:val="subscript"/>
        </w:rPr>
        <w:t>3</w:t>
      </w:r>
    </w:p>
    <w:p w14:paraId="378C28C5" w14:textId="2E52B230" w:rsidR="00115BDB" w:rsidRDefault="00503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>
        <w:rPr>
          <w:b/>
          <w:i/>
          <w:color w:val="000000"/>
        </w:rPr>
        <w:t>Мисютин</w:t>
      </w:r>
      <w:proofErr w:type="spellEnd"/>
      <w:r>
        <w:rPr>
          <w:b/>
          <w:i/>
          <w:color w:val="000000"/>
        </w:rPr>
        <w:t xml:space="preserve"> 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Белич</w:t>
      </w:r>
      <w:proofErr w:type="spellEnd"/>
      <w:r>
        <w:rPr>
          <w:b/>
          <w:i/>
          <w:color w:val="000000"/>
        </w:rPr>
        <w:t xml:space="preserve"> Н.А</w:t>
      </w:r>
      <w:r w:rsidR="00EB1F49">
        <w:rPr>
          <w:b/>
          <w:i/>
          <w:color w:val="000000"/>
        </w:rPr>
        <w:t>.</w:t>
      </w:r>
    </w:p>
    <w:p w14:paraId="00000003" w14:textId="603F034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03357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503357">
        <w:rPr>
          <w:i/>
          <w:color w:val="000000"/>
        </w:rPr>
        <w:t>бакалавриата</w:t>
      </w:r>
    </w:p>
    <w:p w14:paraId="00000007" w14:textId="695F1732" w:rsidR="00130241" w:rsidRDefault="00EB1F49" w:rsidP="00503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  <w:r w:rsidR="00115BDB">
        <w:rPr>
          <w:color w:val="000000"/>
        </w:rPr>
        <w:br/>
      </w:r>
      <w:r w:rsidR="00503357">
        <w:rPr>
          <w:i/>
          <w:color w:val="000000"/>
        </w:rPr>
        <w:t>Факультет наук о материалах</w:t>
      </w:r>
      <w:r>
        <w:rPr>
          <w:i/>
          <w:color w:val="000000"/>
        </w:rPr>
        <w:t>, Москва, Россия</w:t>
      </w:r>
    </w:p>
    <w:p w14:paraId="00000008" w14:textId="499D077B" w:rsidR="00130241" w:rsidRPr="002B3AD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B3ADB">
        <w:rPr>
          <w:i/>
          <w:color w:val="000000"/>
          <w:lang w:val="en-US"/>
        </w:rPr>
        <w:t>E</w:t>
      </w:r>
      <w:r w:rsidR="003B76D6" w:rsidRPr="002B3ADB">
        <w:rPr>
          <w:i/>
          <w:color w:val="000000"/>
          <w:lang w:val="en-US"/>
        </w:rPr>
        <w:t>-</w:t>
      </w:r>
      <w:r w:rsidRPr="002B3ADB">
        <w:rPr>
          <w:i/>
          <w:color w:val="000000"/>
          <w:lang w:val="en-US"/>
        </w:rPr>
        <w:t>mail:</w:t>
      </w:r>
      <w:r w:rsidR="00503357" w:rsidRPr="002B3ADB">
        <w:rPr>
          <w:i/>
          <w:color w:val="000000"/>
          <w:lang w:val="en-US"/>
        </w:rPr>
        <w:t xml:space="preserve"> </w:t>
      </w:r>
      <w:r w:rsidR="00503357">
        <w:rPr>
          <w:i/>
          <w:color w:val="000000"/>
          <w:u w:val="single"/>
          <w:lang w:val="en-US"/>
        </w:rPr>
        <w:t>misyutinva</w:t>
      </w:r>
      <w:r w:rsidR="00503357" w:rsidRPr="002B3ADB">
        <w:rPr>
          <w:i/>
          <w:color w:val="000000"/>
          <w:u w:val="single"/>
          <w:lang w:val="en-US"/>
        </w:rPr>
        <w:t>@</w:t>
      </w:r>
      <w:r w:rsidR="00503357">
        <w:rPr>
          <w:i/>
          <w:color w:val="000000"/>
          <w:u w:val="single"/>
          <w:lang w:val="en-US"/>
        </w:rPr>
        <w:t>my</w:t>
      </w:r>
      <w:r w:rsidR="00503357" w:rsidRPr="002B3ADB">
        <w:rPr>
          <w:i/>
          <w:color w:val="000000"/>
          <w:u w:val="single"/>
          <w:lang w:val="en-US"/>
        </w:rPr>
        <w:t>.</w:t>
      </w:r>
      <w:r w:rsidR="00503357">
        <w:rPr>
          <w:i/>
          <w:color w:val="000000"/>
          <w:u w:val="single"/>
          <w:lang w:val="en-US"/>
        </w:rPr>
        <w:t>msu</w:t>
      </w:r>
      <w:r w:rsidR="00503357" w:rsidRPr="002B3ADB">
        <w:rPr>
          <w:i/>
          <w:color w:val="000000"/>
          <w:u w:val="single"/>
          <w:lang w:val="en-US"/>
        </w:rPr>
        <w:t>.</w:t>
      </w:r>
      <w:r w:rsidR="00503357">
        <w:rPr>
          <w:i/>
          <w:color w:val="000000"/>
          <w:u w:val="single"/>
          <w:lang w:val="en-US"/>
        </w:rPr>
        <w:t>ru</w:t>
      </w:r>
    </w:p>
    <w:p w14:paraId="2CBAAE52" w14:textId="77777777" w:rsidR="00115BDB" w:rsidRDefault="00503357" w:rsidP="0081045E">
      <w:pPr>
        <w:ind w:firstLine="397"/>
        <w:jc w:val="both"/>
      </w:pPr>
      <w:r w:rsidRPr="00BA1B9C">
        <w:rPr>
          <w:lang w:eastAsia="en-US"/>
        </w:rPr>
        <w:t>Изобилие и доступность солнечной энергии на поверхности земли делает ее многообещающим кандидатом для удовлетворения долгосрочных потребностей в энергии.</w:t>
      </w:r>
      <w:r w:rsidRPr="00BA1B9C">
        <w:t xml:space="preserve"> Н</w:t>
      </w:r>
      <w:r w:rsidR="00BA1B9C" w:rsidRPr="00BA1B9C">
        <w:t>едавно открытый н</w:t>
      </w:r>
      <w:r w:rsidRPr="00BA1B9C">
        <w:t xml:space="preserve">овый класс материалов для солнечной энергетики – гибридные органо-неорганические перовскиты </w:t>
      </w:r>
      <w:r w:rsidRPr="00E13B05">
        <w:rPr>
          <w:i/>
          <w:iCs/>
        </w:rPr>
        <w:t>ABX</w:t>
      </w:r>
      <w:r w:rsidRPr="00BA1B9C">
        <w:rPr>
          <w:vertAlign w:val="subscript"/>
        </w:rPr>
        <w:t>3</w:t>
      </w:r>
      <w:r w:rsidRPr="00BA1B9C">
        <w:t xml:space="preserve"> (</w:t>
      </w:r>
      <w:r w:rsidRPr="00E13B05">
        <w:rPr>
          <w:i/>
          <w:iCs/>
          <w:lang w:val="en-US"/>
        </w:rPr>
        <w:t>A</w:t>
      </w:r>
      <w:r w:rsidRPr="00BA1B9C">
        <w:t xml:space="preserve">=катион </w:t>
      </w:r>
      <w:proofErr w:type="spellStart"/>
      <w:r w:rsidRPr="00BA1B9C">
        <w:t>метиламмония</w:t>
      </w:r>
      <w:proofErr w:type="spellEnd"/>
      <w:r w:rsidRPr="00BA1B9C">
        <w:t xml:space="preserve"> (</w:t>
      </w:r>
      <w:r w:rsidRPr="00E13B05">
        <w:rPr>
          <w:i/>
          <w:iCs/>
          <w:lang w:val="en-US"/>
        </w:rPr>
        <w:t>MA</w:t>
      </w:r>
      <w:r w:rsidRPr="00BA1B9C">
        <w:rPr>
          <w:vertAlign w:val="superscript"/>
        </w:rPr>
        <w:t>+</w:t>
      </w:r>
      <w:r w:rsidRPr="00BA1B9C">
        <w:t xml:space="preserve">), катион </w:t>
      </w:r>
      <w:proofErr w:type="spellStart"/>
      <w:r w:rsidRPr="00BA1B9C">
        <w:t>формамидиния</w:t>
      </w:r>
      <w:proofErr w:type="spellEnd"/>
      <w:r w:rsidRPr="00BA1B9C">
        <w:t xml:space="preserve"> (</w:t>
      </w:r>
      <w:r w:rsidRPr="00E13B05">
        <w:rPr>
          <w:i/>
          <w:iCs/>
          <w:lang w:val="en-US"/>
        </w:rPr>
        <w:t>FA</w:t>
      </w:r>
      <w:r w:rsidRPr="00BA1B9C">
        <w:rPr>
          <w:vertAlign w:val="superscript"/>
        </w:rPr>
        <w:t>+</w:t>
      </w:r>
      <w:r w:rsidRPr="00BA1B9C">
        <w:t xml:space="preserve">), </w:t>
      </w:r>
      <w:r w:rsidRPr="00BA1B9C">
        <w:rPr>
          <w:lang w:val="en-US"/>
        </w:rPr>
        <w:t>Cs</w:t>
      </w:r>
      <w:r w:rsidRPr="00BA1B9C">
        <w:rPr>
          <w:vertAlign w:val="superscript"/>
        </w:rPr>
        <w:t>+</w:t>
      </w:r>
      <w:r w:rsidRPr="00BA1B9C">
        <w:t xml:space="preserve">; </w:t>
      </w:r>
      <w:r w:rsidRPr="00E13B05">
        <w:rPr>
          <w:i/>
          <w:iCs/>
          <w:lang w:val="en-US"/>
        </w:rPr>
        <w:t>B</w:t>
      </w:r>
      <w:r w:rsidRPr="00BA1B9C">
        <w:t>=</w:t>
      </w:r>
      <w:r w:rsidRPr="00BA1B9C">
        <w:rPr>
          <w:lang w:val="en-US"/>
        </w:rPr>
        <w:t>Pb</w:t>
      </w:r>
      <w:r w:rsidRPr="00BA1B9C">
        <w:rPr>
          <w:vertAlign w:val="superscript"/>
        </w:rPr>
        <w:t>2+</w:t>
      </w:r>
      <w:r w:rsidRPr="00BA1B9C">
        <w:t>,</w:t>
      </w:r>
      <w:r w:rsidRPr="00BA1B9C">
        <w:rPr>
          <w:lang w:val="en-US"/>
        </w:rPr>
        <w:t>Sn</w:t>
      </w:r>
      <w:r w:rsidRPr="00BA1B9C">
        <w:rPr>
          <w:vertAlign w:val="superscript"/>
        </w:rPr>
        <w:t>2+</w:t>
      </w:r>
      <w:r w:rsidRPr="00BA1B9C">
        <w:t xml:space="preserve">; </w:t>
      </w:r>
      <w:r w:rsidRPr="00E13B05">
        <w:rPr>
          <w:i/>
          <w:iCs/>
        </w:rPr>
        <w:t>X</w:t>
      </w:r>
      <w:r w:rsidRPr="00BA1B9C">
        <w:t>=</w:t>
      </w:r>
      <w:r w:rsidRPr="00BA1B9C">
        <w:rPr>
          <w:lang w:val="en-US"/>
        </w:rPr>
        <w:t>I</w:t>
      </w:r>
      <w:r w:rsidRPr="00BA1B9C">
        <w:rPr>
          <w:vertAlign w:val="superscript"/>
        </w:rPr>
        <w:t>-</w:t>
      </w:r>
      <w:r w:rsidRPr="00BA1B9C">
        <w:t>,</w:t>
      </w:r>
      <w:r w:rsidRPr="00BA1B9C">
        <w:rPr>
          <w:lang w:val="en-US"/>
        </w:rPr>
        <w:t>Br</w:t>
      </w:r>
      <w:r w:rsidRPr="00BA1B9C">
        <w:rPr>
          <w:vertAlign w:val="superscript"/>
        </w:rPr>
        <w:t>-</w:t>
      </w:r>
      <w:r w:rsidRPr="00BA1B9C">
        <w:t>)</w:t>
      </w:r>
      <w:r w:rsidR="00BA1B9C" w:rsidRPr="00BA1B9C">
        <w:t xml:space="preserve"> </w:t>
      </w:r>
      <w:r w:rsidRPr="00BA1B9C">
        <w:t>счита</w:t>
      </w:r>
      <w:r w:rsidR="00BA1B9C" w:rsidRPr="00BA1B9C">
        <w:t>е</w:t>
      </w:r>
      <w:r w:rsidRPr="00BA1B9C">
        <w:t xml:space="preserve">тся крайне перспективными благодаря высокому КПД </w:t>
      </w:r>
      <w:proofErr w:type="spellStart"/>
      <w:r w:rsidRPr="00BA1B9C">
        <w:t>перовскитных</w:t>
      </w:r>
      <w:proofErr w:type="spellEnd"/>
      <w:r w:rsidRPr="00BA1B9C">
        <w:t xml:space="preserve"> солнечных элементов наряду с низкими материальными затратами на их производство.</w:t>
      </w:r>
    </w:p>
    <w:p w14:paraId="1A3EA4E3" w14:textId="10BE3EF5" w:rsidR="00BA1B9C" w:rsidRPr="00115BDB" w:rsidRDefault="00BA1B9C" w:rsidP="0081045E">
      <w:pPr>
        <w:ind w:firstLine="397"/>
        <w:jc w:val="both"/>
        <w:rPr>
          <w:rFonts w:eastAsia="MS Mincho"/>
          <w:iCs/>
          <w:color w:val="000000"/>
        </w:rPr>
      </w:pPr>
      <w:r w:rsidRPr="00115BDB">
        <w:rPr>
          <w:color w:val="000000"/>
        </w:rPr>
        <w:t xml:space="preserve">Один из способов улучшения характеристик </w:t>
      </w:r>
      <w:proofErr w:type="spellStart"/>
      <w:r w:rsidRPr="00115BDB">
        <w:rPr>
          <w:color w:val="000000"/>
        </w:rPr>
        <w:t>светопоглощающих</w:t>
      </w:r>
      <w:proofErr w:type="spellEnd"/>
      <w:r w:rsidRPr="00115BDB">
        <w:rPr>
          <w:color w:val="000000"/>
        </w:rPr>
        <w:t xml:space="preserve"> плёнок гибридных перовскитов – введение добавок иодида свинца в материал. Небольшое количество избытка PbI</w:t>
      </w:r>
      <w:r w:rsidRPr="00115BDB">
        <w:rPr>
          <w:color w:val="000000"/>
          <w:vertAlign w:val="subscript"/>
        </w:rPr>
        <w:t>2</w:t>
      </w:r>
      <w:r w:rsidRPr="00115BDB">
        <w:rPr>
          <w:color w:val="000000"/>
        </w:rPr>
        <w:t xml:space="preserve"> оказывает пагубное воздействие на стабильность </w:t>
      </w:r>
      <w:proofErr w:type="spellStart"/>
      <w:r w:rsidRPr="00115BDB">
        <w:rPr>
          <w:color w:val="000000"/>
        </w:rPr>
        <w:t>перовскитной</w:t>
      </w:r>
      <w:proofErr w:type="spellEnd"/>
      <w:r w:rsidRPr="00115BDB">
        <w:rPr>
          <w:color w:val="000000"/>
        </w:rPr>
        <w:t xml:space="preserve"> пленки, однако </w:t>
      </w:r>
      <w:proofErr w:type="spellStart"/>
      <w:r w:rsidRPr="00115BDB">
        <w:rPr>
          <w:color w:val="000000"/>
        </w:rPr>
        <w:t>перовскитные</w:t>
      </w:r>
      <w:proofErr w:type="spellEnd"/>
      <w:r w:rsidRPr="00115BDB">
        <w:rPr>
          <w:color w:val="000000"/>
        </w:rPr>
        <w:t xml:space="preserve"> устройства с избытком PbI</w:t>
      </w:r>
      <w:r w:rsidRPr="00115BDB">
        <w:rPr>
          <w:color w:val="000000"/>
          <w:vertAlign w:val="subscript"/>
        </w:rPr>
        <w:t>2</w:t>
      </w:r>
      <w:r w:rsidRPr="00115BDB">
        <w:rPr>
          <w:color w:val="000000"/>
        </w:rPr>
        <w:t xml:space="preserve"> могут демонстрировать высокий начальный КПД. </w:t>
      </w:r>
      <w:r w:rsidRPr="00115BDB">
        <w:rPr>
          <w:rFonts w:eastAsia="MS Mincho"/>
          <w:iCs/>
          <w:color w:val="000000"/>
        </w:rPr>
        <w:t xml:space="preserve">Также </w:t>
      </w:r>
      <w:r w:rsidRPr="00115BDB">
        <w:rPr>
          <w:color w:val="000000"/>
        </w:rPr>
        <w:t xml:space="preserve">добавки на основе </w:t>
      </w:r>
      <w:proofErr w:type="spellStart"/>
      <w:r w:rsidRPr="00115BDB">
        <w:rPr>
          <w:color w:val="000000"/>
        </w:rPr>
        <w:t>Cl</w:t>
      </w:r>
      <w:proofErr w:type="spellEnd"/>
      <w:r w:rsidRPr="00115BDB">
        <w:rPr>
          <w:color w:val="000000"/>
        </w:rPr>
        <w:t xml:space="preserve"> увеличивают длину диффузии носителей заряда в перовските, повышая эффективность переноса заряда в целом, предполагается, что хлор находиться на границах зерен, что приводит к увеличению срока службы образцов и пассивации дефектов, что имеет большое значение для создания солнечных элементов.</w:t>
      </w:r>
      <w:r w:rsidRPr="00115BDB">
        <w:rPr>
          <w:rFonts w:eastAsia="MS Mincho"/>
          <w:iCs/>
          <w:color w:val="000000"/>
        </w:rPr>
        <w:t xml:space="preserve"> </w:t>
      </w:r>
      <w:r w:rsidRPr="00115BDB">
        <w:rPr>
          <w:color w:val="000000"/>
        </w:rPr>
        <w:t xml:space="preserve">Целью исследования является установление зависимости влияния добавки хлорида </w:t>
      </w:r>
      <w:proofErr w:type="spellStart"/>
      <w:r w:rsidRPr="00115BDB">
        <w:rPr>
          <w:color w:val="000000"/>
        </w:rPr>
        <w:t>метиламмония</w:t>
      </w:r>
      <w:proofErr w:type="spellEnd"/>
      <w:r w:rsidRPr="00115BDB">
        <w:rPr>
          <w:color w:val="000000"/>
        </w:rPr>
        <w:t xml:space="preserve"> и </w:t>
      </w:r>
      <w:proofErr w:type="spellStart"/>
      <w:r w:rsidRPr="00115BDB">
        <w:rPr>
          <w:color w:val="000000"/>
          <w:lang w:val="en-US"/>
        </w:rPr>
        <w:t>PbI</w:t>
      </w:r>
      <w:proofErr w:type="spellEnd"/>
      <w:r w:rsidRPr="00115BDB">
        <w:rPr>
          <w:color w:val="000000"/>
          <w:vertAlign w:val="subscript"/>
        </w:rPr>
        <w:t>2</w:t>
      </w:r>
      <w:r w:rsidRPr="00115BDB">
        <w:rPr>
          <w:color w:val="000000"/>
        </w:rPr>
        <w:t xml:space="preserve"> в раствор прекурсоров перовскита на морфологию и функциональные свойства </w:t>
      </w:r>
      <w:proofErr w:type="spellStart"/>
      <w:r w:rsidRPr="00115BDB">
        <w:rPr>
          <w:color w:val="000000"/>
        </w:rPr>
        <w:t>светопоглощающих</w:t>
      </w:r>
      <w:proofErr w:type="spellEnd"/>
      <w:r w:rsidRPr="00115BDB">
        <w:rPr>
          <w:color w:val="000000"/>
        </w:rPr>
        <w:t xml:space="preserve"> плёнок.</w:t>
      </w:r>
    </w:p>
    <w:p w14:paraId="357E3BA3" w14:textId="77777777" w:rsidR="00115BDB" w:rsidRPr="00115BDB" w:rsidRDefault="00BA1B9C" w:rsidP="0081045E">
      <w:pPr>
        <w:ind w:firstLine="397"/>
        <w:jc w:val="both"/>
        <w:textAlignment w:val="baseline"/>
        <w:rPr>
          <w:color w:val="000000"/>
        </w:rPr>
      </w:pPr>
      <w:r w:rsidRPr="00115BDB">
        <w:rPr>
          <w:color w:val="000000"/>
        </w:rPr>
        <w:t>Используя растворный метод – спин-</w:t>
      </w:r>
      <w:proofErr w:type="spellStart"/>
      <w:r w:rsidRPr="00115BDB">
        <w:rPr>
          <w:color w:val="000000"/>
        </w:rPr>
        <w:t>коатинг</w:t>
      </w:r>
      <w:proofErr w:type="spellEnd"/>
      <w:r w:rsidRPr="00115BDB">
        <w:rPr>
          <w:color w:val="000000"/>
        </w:rPr>
        <w:t>, в ходе работы была сделана серия тонких плёнок гибридного перовскита (</w:t>
      </w:r>
      <w:r w:rsidRPr="00E13B05">
        <w:rPr>
          <w:i/>
          <w:iCs/>
          <w:color w:val="000000"/>
          <w:lang w:val="en-US"/>
        </w:rPr>
        <w:t>FA</w:t>
      </w:r>
      <w:r w:rsidRPr="00115BDB">
        <w:rPr>
          <w:color w:val="000000"/>
          <w:vertAlign w:val="subscript"/>
        </w:rPr>
        <w:t>0.98</w:t>
      </w:r>
      <w:r w:rsidRPr="00E13B05">
        <w:rPr>
          <w:i/>
          <w:iCs/>
          <w:color w:val="000000"/>
          <w:lang w:val="en-US"/>
        </w:rPr>
        <w:t>MA</w:t>
      </w:r>
      <w:r w:rsidRPr="00115BDB">
        <w:rPr>
          <w:color w:val="000000"/>
          <w:vertAlign w:val="subscript"/>
        </w:rPr>
        <w:t>0.02</w:t>
      </w:r>
      <w:r w:rsidRPr="00115BDB">
        <w:rPr>
          <w:color w:val="000000"/>
        </w:rPr>
        <w:t>)</w:t>
      </w:r>
      <w:r w:rsidRPr="00115BDB">
        <w:rPr>
          <w:color w:val="000000"/>
          <w:vertAlign w:val="subscript"/>
        </w:rPr>
        <w:t>0.95</w:t>
      </w:r>
      <w:r w:rsidRPr="00115BDB">
        <w:rPr>
          <w:color w:val="000000"/>
          <w:lang w:val="en-US"/>
        </w:rPr>
        <w:t>Cs</w:t>
      </w:r>
      <w:r w:rsidRPr="00115BDB">
        <w:rPr>
          <w:color w:val="000000"/>
          <w:vertAlign w:val="subscript"/>
        </w:rPr>
        <w:t>0.05</w:t>
      </w:r>
      <w:r w:rsidRPr="00115BDB">
        <w:rPr>
          <w:color w:val="000000"/>
          <w:lang w:val="en-US"/>
        </w:rPr>
        <w:t>Pb</w:t>
      </w:r>
      <w:r w:rsidRPr="00115BDB">
        <w:rPr>
          <w:color w:val="000000"/>
        </w:rPr>
        <w:t>(</w:t>
      </w:r>
      <w:r w:rsidRPr="00115BDB">
        <w:rPr>
          <w:color w:val="000000"/>
          <w:lang w:val="en-US"/>
        </w:rPr>
        <w:t>I</w:t>
      </w:r>
      <w:r w:rsidRPr="00115BDB">
        <w:rPr>
          <w:color w:val="000000"/>
          <w:vertAlign w:val="subscript"/>
        </w:rPr>
        <w:t>0.98</w:t>
      </w:r>
      <w:r w:rsidRPr="00115BDB">
        <w:rPr>
          <w:color w:val="000000"/>
          <w:lang w:val="en-US"/>
        </w:rPr>
        <w:t>Br</w:t>
      </w:r>
      <w:r w:rsidRPr="00115BDB">
        <w:rPr>
          <w:color w:val="000000"/>
          <w:vertAlign w:val="subscript"/>
        </w:rPr>
        <w:t>0.02</w:t>
      </w:r>
      <w:r w:rsidRPr="00115BDB">
        <w:rPr>
          <w:color w:val="000000"/>
        </w:rPr>
        <w:t>)</w:t>
      </w:r>
      <w:r w:rsidRPr="00115BDB">
        <w:rPr>
          <w:color w:val="000000"/>
          <w:vertAlign w:val="subscript"/>
        </w:rPr>
        <w:t>3</w:t>
      </w:r>
      <w:r w:rsidRPr="00115BDB">
        <w:rPr>
          <w:color w:val="000000"/>
        </w:rPr>
        <w:t>, отожжённых при 125</w:t>
      </w:r>
      <w:r w:rsidR="00DC0C21" w:rsidRPr="00115BDB">
        <w:rPr>
          <w:color w:val="000000"/>
        </w:rPr>
        <w:t xml:space="preserve"> </w:t>
      </w:r>
      <w:r w:rsidRPr="00115BDB">
        <w:rPr>
          <w:color w:val="000000"/>
        </w:rPr>
        <w:t xml:space="preserve">°C в течение 30 и 60 минут, в качестве хлоридного прекурсора был использован </w:t>
      </w:r>
      <w:proofErr w:type="spellStart"/>
      <w:r w:rsidRPr="00E13B05">
        <w:rPr>
          <w:i/>
          <w:iCs/>
          <w:color w:val="000000"/>
          <w:lang w:val="en-US"/>
        </w:rPr>
        <w:t>MA</w:t>
      </w:r>
      <w:r w:rsidRPr="00115BDB">
        <w:rPr>
          <w:color w:val="000000"/>
          <w:lang w:val="en-US"/>
        </w:rPr>
        <w:t>Cl</w:t>
      </w:r>
      <w:proofErr w:type="spellEnd"/>
      <w:r w:rsidRPr="00115BDB">
        <w:rPr>
          <w:color w:val="000000"/>
        </w:rPr>
        <w:t xml:space="preserve"> с массовой долей 30%, а также добавка </w:t>
      </w:r>
      <w:proofErr w:type="spellStart"/>
      <w:r w:rsidRPr="00115BDB">
        <w:rPr>
          <w:color w:val="000000"/>
          <w:lang w:val="en-US"/>
        </w:rPr>
        <w:t>PbI</w:t>
      </w:r>
      <w:proofErr w:type="spellEnd"/>
      <w:r w:rsidRPr="00115BDB">
        <w:rPr>
          <w:color w:val="000000"/>
          <w:vertAlign w:val="subscript"/>
        </w:rPr>
        <w:t xml:space="preserve">2 </w:t>
      </w:r>
      <w:r w:rsidRPr="00115BDB">
        <w:rPr>
          <w:color w:val="000000"/>
        </w:rPr>
        <w:t>от 0</w:t>
      </w:r>
      <w:r w:rsidR="00DC0C21" w:rsidRPr="00115BDB">
        <w:rPr>
          <w:color w:val="000000"/>
        </w:rPr>
        <w:t xml:space="preserve"> </w:t>
      </w:r>
      <w:r w:rsidRPr="00115BDB">
        <w:rPr>
          <w:color w:val="000000"/>
        </w:rPr>
        <w:t>% до 15</w:t>
      </w:r>
      <w:r w:rsidR="00DC0C21" w:rsidRPr="00115BDB">
        <w:rPr>
          <w:color w:val="000000"/>
        </w:rPr>
        <w:t xml:space="preserve"> </w:t>
      </w:r>
      <w:r w:rsidRPr="00115BDB">
        <w:rPr>
          <w:color w:val="000000"/>
        </w:rPr>
        <w:t xml:space="preserve">%. Согласно данным рентгенофазового анализа, содержание </w:t>
      </w:r>
      <w:proofErr w:type="spellStart"/>
      <w:r w:rsidRPr="00115BDB">
        <w:rPr>
          <w:color w:val="000000"/>
          <w:lang w:val="en-US"/>
        </w:rPr>
        <w:t>PbI</w:t>
      </w:r>
      <w:proofErr w:type="spellEnd"/>
      <w:r w:rsidRPr="00115BDB">
        <w:rPr>
          <w:color w:val="000000"/>
          <w:vertAlign w:val="subscript"/>
        </w:rPr>
        <w:t>2</w:t>
      </w:r>
      <w:r w:rsidRPr="00115BDB">
        <w:rPr>
          <w:color w:val="000000"/>
        </w:rPr>
        <w:t xml:space="preserve"> в плёнках закономерно увеличивается при увеличении добавки </w:t>
      </w:r>
      <w:proofErr w:type="spellStart"/>
      <w:r w:rsidRPr="00115BDB">
        <w:rPr>
          <w:color w:val="000000"/>
          <w:lang w:val="en-US"/>
        </w:rPr>
        <w:t>PbI</w:t>
      </w:r>
      <w:proofErr w:type="spellEnd"/>
      <w:r w:rsidRPr="00115BDB">
        <w:rPr>
          <w:color w:val="000000"/>
          <w:vertAlign w:val="subscript"/>
        </w:rPr>
        <w:t>2</w:t>
      </w:r>
      <w:r w:rsidRPr="00115BDB">
        <w:rPr>
          <w:color w:val="000000"/>
        </w:rPr>
        <w:t xml:space="preserve"> в смесь прекурсоров, что так же косвенно подтверждается данными растровой электронной микроскопии – на поверхности плёнок наблюдаются характерные плоские гексагональные кристаллы </w:t>
      </w:r>
      <w:proofErr w:type="spellStart"/>
      <w:r w:rsidRPr="00115BDB">
        <w:rPr>
          <w:color w:val="000000"/>
          <w:lang w:val="en-US"/>
        </w:rPr>
        <w:t>PbI</w:t>
      </w:r>
      <w:proofErr w:type="spellEnd"/>
      <w:r w:rsidRPr="00115BDB">
        <w:rPr>
          <w:color w:val="000000"/>
          <w:vertAlign w:val="subscript"/>
        </w:rPr>
        <w:t>2</w:t>
      </w:r>
      <w:r w:rsidRPr="00115BDB">
        <w:rPr>
          <w:color w:val="000000"/>
        </w:rPr>
        <w:t>.</w:t>
      </w:r>
    </w:p>
    <w:p w14:paraId="5CB72208" w14:textId="33E68A41" w:rsidR="00BA1B9C" w:rsidRPr="00A97B60" w:rsidRDefault="00BA1B9C" w:rsidP="0081045E">
      <w:pPr>
        <w:pStyle w:val="ab"/>
        <w:ind w:firstLine="397"/>
        <w:jc w:val="both"/>
        <w:rPr>
          <w:b w:val="0"/>
          <w:bCs w:val="0"/>
          <w:sz w:val="24"/>
          <w:szCs w:val="24"/>
        </w:rPr>
      </w:pPr>
      <w:r w:rsidRPr="00BA1B9C">
        <w:rPr>
          <w:b w:val="0"/>
          <w:bCs w:val="0"/>
          <w:sz w:val="24"/>
          <w:szCs w:val="24"/>
        </w:rPr>
        <w:t xml:space="preserve">Было выявлено оптимальное количество добавки </w:t>
      </w:r>
      <w:proofErr w:type="spellStart"/>
      <w:r w:rsidRPr="00BA1B9C">
        <w:rPr>
          <w:b w:val="0"/>
          <w:bCs w:val="0"/>
          <w:sz w:val="24"/>
          <w:szCs w:val="24"/>
          <w:lang w:val="en-US"/>
        </w:rPr>
        <w:t>PbI</w:t>
      </w:r>
      <w:proofErr w:type="spellEnd"/>
      <w:r w:rsidRPr="00BA1B9C">
        <w:rPr>
          <w:b w:val="0"/>
          <w:bCs w:val="0"/>
          <w:sz w:val="24"/>
          <w:szCs w:val="24"/>
          <w:vertAlign w:val="subscript"/>
        </w:rPr>
        <w:t>2</w:t>
      </w:r>
      <w:r w:rsidRPr="00BA1B9C">
        <w:rPr>
          <w:b w:val="0"/>
          <w:bCs w:val="0"/>
          <w:sz w:val="24"/>
          <w:szCs w:val="24"/>
        </w:rPr>
        <w:t>, при котором наблюдается наибольшая интенсивность фотолюминесценции образцов: отжиг 30 мин – 1</w:t>
      </w:r>
      <w:r w:rsidR="0081045E">
        <w:rPr>
          <w:b w:val="0"/>
          <w:bCs w:val="0"/>
          <w:sz w:val="24"/>
          <w:szCs w:val="24"/>
        </w:rPr>
        <w:t>2</w:t>
      </w:r>
      <w:r w:rsidR="00DC0C21">
        <w:rPr>
          <w:b w:val="0"/>
          <w:bCs w:val="0"/>
          <w:sz w:val="24"/>
          <w:szCs w:val="24"/>
        </w:rPr>
        <w:t>.</w:t>
      </w:r>
      <w:r w:rsidR="0081045E" w:rsidRPr="0081045E">
        <w:rPr>
          <w:b w:val="0"/>
          <w:bCs w:val="0"/>
          <w:sz w:val="24"/>
          <w:szCs w:val="24"/>
        </w:rPr>
        <w:t>5</w:t>
      </w:r>
      <w:r w:rsidR="00DC0C21">
        <w:rPr>
          <w:b w:val="0"/>
          <w:bCs w:val="0"/>
          <w:sz w:val="24"/>
          <w:szCs w:val="24"/>
        </w:rPr>
        <w:t xml:space="preserve"> </w:t>
      </w:r>
      <w:r w:rsidRPr="00BA1B9C">
        <w:rPr>
          <w:b w:val="0"/>
          <w:bCs w:val="0"/>
          <w:sz w:val="24"/>
          <w:szCs w:val="24"/>
        </w:rPr>
        <w:t xml:space="preserve">% </w:t>
      </w:r>
      <w:proofErr w:type="spellStart"/>
      <w:r w:rsidRPr="00BA1B9C">
        <w:rPr>
          <w:b w:val="0"/>
          <w:bCs w:val="0"/>
          <w:sz w:val="24"/>
          <w:szCs w:val="24"/>
          <w:lang w:val="en-US"/>
        </w:rPr>
        <w:t>PbI</w:t>
      </w:r>
      <w:proofErr w:type="spellEnd"/>
      <w:r w:rsidRPr="00BA1B9C">
        <w:rPr>
          <w:b w:val="0"/>
          <w:bCs w:val="0"/>
          <w:sz w:val="24"/>
          <w:szCs w:val="24"/>
          <w:vertAlign w:val="subscript"/>
        </w:rPr>
        <w:t>2</w:t>
      </w:r>
      <w:r w:rsidRPr="00BA1B9C">
        <w:rPr>
          <w:b w:val="0"/>
          <w:bCs w:val="0"/>
          <w:sz w:val="24"/>
          <w:szCs w:val="24"/>
        </w:rPr>
        <w:t>; отжиг 60 мин – 0</w:t>
      </w:r>
      <w:r w:rsidR="00DC0C21">
        <w:rPr>
          <w:b w:val="0"/>
          <w:bCs w:val="0"/>
          <w:sz w:val="24"/>
          <w:szCs w:val="24"/>
        </w:rPr>
        <w:t xml:space="preserve"> </w:t>
      </w:r>
      <w:r w:rsidRPr="00BA1B9C">
        <w:rPr>
          <w:b w:val="0"/>
          <w:bCs w:val="0"/>
          <w:sz w:val="24"/>
          <w:szCs w:val="24"/>
        </w:rPr>
        <w:t xml:space="preserve">% </w:t>
      </w:r>
      <w:proofErr w:type="spellStart"/>
      <w:r w:rsidRPr="00BA1B9C">
        <w:rPr>
          <w:b w:val="0"/>
          <w:bCs w:val="0"/>
          <w:sz w:val="24"/>
          <w:szCs w:val="24"/>
          <w:lang w:val="en-US"/>
        </w:rPr>
        <w:t>PbI</w:t>
      </w:r>
      <w:proofErr w:type="spellEnd"/>
      <w:r w:rsidRPr="00BA1B9C">
        <w:rPr>
          <w:b w:val="0"/>
          <w:bCs w:val="0"/>
          <w:sz w:val="24"/>
          <w:szCs w:val="24"/>
          <w:vertAlign w:val="subscript"/>
        </w:rPr>
        <w:t xml:space="preserve">2 </w:t>
      </w:r>
      <w:r w:rsidRPr="00BA1B9C">
        <w:rPr>
          <w:b w:val="0"/>
          <w:bCs w:val="0"/>
          <w:sz w:val="24"/>
          <w:szCs w:val="24"/>
        </w:rPr>
        <w:t xml:space="preserve">(при отжиге в течение 60 мин в образцах без добавки образуется примесь </w:t>
      </w:r>
      <w:proofErr w:type="spellStart"/>
      <w:r w:rsidRPr="00BA1B9C">
        <w:rPr>
          <w:b w:val="0"/>
          <w:bCs w:val="0"/>
          <w:sz w:val="24"/>
          <w:szCs w:val="24"/>
          <w:lang w:val="en-US"/>
        </w:rPr>
        <w:t>PbI</w:t>
      </w:r>
      <w:proofErr w:type="spellEnd"/>
      <w:r w:rsidRPr="00BA1B9C">
        <w:rPr>
          <w:b w:val="0"/>
          <w:bCs w:val="0"/>
          <w:sz w:val="24"/>
          <w:szCs w:val="24"/>
          <w:vertAlign w:val="subscript"/>
        </w:rPr>
        <w:t>2</w:t>
      </w:r>
      <w:r w:rsidRPr="00BA1B9C">
        <w:rPr>
          <w:b w:val="0"/>
          <w:bCs w:val="0"/>
          <w:sz w:val="24"/>
          <w:szCs w:val="24"/>
        </w:rPr>
        <w:t xml:space="preserve">). По данным фотолюминесцентной спектроскопии наибольшая </w:t>
      </w:r>
      <w:proofErr w:type="spellStart"/>
      <w:r w:rsidRPr="00BA1B9C">
        <w:rPr>
          <w:b w:val="0"/>
          <w:bCs w:val="0"/>
          <w:sz w:val="24"/>
          <w:szCs w:val="24"/>
        </w:rPr>
        <w:t>фотостабильность</w:t>
      </w:r>
      <w:proofErr w:type="spellEnd"/>
      <w:r w:rsidRPr="00BA1B9C">
        <w:rPr>
          <w:b w:val="0"/>
          <w:bCs w:val="0"/>
          <w:sz w:val="24"/>
          <w:szCs w:val="24"/>
        </w:rPr>
        <w:t xml:space="preserve"> в инертной атмосфере наблюдается у образца с добавкой </w:t>
      </w:r>
      <w:proofErr w:type="spellStart"/>
      <w:r w:rsidRPr="00BA1B9C">
        <w:rPr>
          <w:b w:val="0"/>
          <w:bCs w:val="0"/>
          <w:sz w:val="24"/>
          <w:szCs w:val="24"/>
          <w:lang w:val="en-US"/>
        </w:rPr>
        <w:t>PbI</w:t>
      </w:r>
      <w:proofErr w:type="spellEnd"/>
      <w:r w:rsidRPr="00BA1B9C">
        <w:rPr>
          <w:b w:val="0"/>
          <w:bCs w:val="0"/>
          <w:sz w:val="24"/>
          <w:szCs w:val="24"/>
          <w:vertAlign w:val="subscript"/>
        </w:rPr>
        <w:t xml:space="preserve">2 </w:t>
      </w:r>
      <w:r w:rsidRPr="00BA1B9C">
        <w:rPr>
          <w:b w:val="0"/>
          <w:bCs w:val="0"/>
          <w:sz w:val="24"/>
          <w:szCs w:val="24"/>
        </w:rPr>
        <w:t>– 5</w:t>
      </w:r>
      <w:r w:rsidR="00DC0C21">
        <w:rPr>
          <w:b w:val="0"/>
          <w:bCs w:val="0"/>
          <w:sz w:val="24"/>
          <w:szCs w:val="24"/>
        </w:rPr>
        <w:t xml:space="preserve"> </w:t>
      </w:r>
      <w:r w:rsidRPr="00BA1B9C">
        <w:rPr>
          <w:b w:val="0"/>
          <w:bCs w:val="0"/>
          <w:sz w:val="24"/>
          <w:szCs w:val="24"/>
        </w:rPr>
        <w:t>%.</w:t>
      </w:r>
      <w:r w:rsidR="00A97B60">
        <w:rPr>
          <w:b w:val="0"/>
          <w:bCs w:val="0"/>
          <w:sz w:val="24"/>
          <w:szCs w:val="24"/>
        </w:rPr>
        <w:t xml:space="preserve"> Также выявлен сдвиг максимума интенсивности фотолюминесценции в синюю область у образцов с добавками </w:t>
      </w:r>
      <w:proofErr w:type="spellStart"/>
      <w:r w:rsidR="00A97B60">
        <w:rPr>
          <w:b w:val="0"/>
          <w:bCs w:val="0"/>
          <w:sz w:val="24"/>
          <w:szCs w:val="24"/>
          <w:lang w:val="en-US"/>
        </w:rPr>
        <w:t>PbI</w:t>
      </w:r>
      <w:proofErr w:type="spellEnd"/>
      <w:r w:rsidR="00A97B60" w:rsidRPr="00A97B60">
        <w:rPr>
          <w:b w:val="0"/>
          <w:bCs w:val="0"/>
          <w:sz w:val="24"/>
          <w:szCs w:val="24"/>
          <w:vertAlign w:val="subscript"/>
        </w:rPr>
        <w:t xml:space="preserve">2 </w:t>
      </w:r>
      <w:r w:rsidR="00A97B60">
        <w:rPr>
          <w:b w:val="0"/>
          <w:bCs w:val="0"/>
          <w:sz w:val="24"/>
          <w:szCs w:val="24"/>
        </w:rPr>
        <w:t>от</w:t>
      </w:r>
      <w:r w:rsidR="00A97B60" w:rsidRPr="00A97B60">
        <w:rPr>
          <w:b w:val="0"/>
          <w:bCs w:val="0"/>
          <w:sz w:val="24"/>
          <w:szCs w:val="24"/>
        </w:rPr>
        <w:t xml:space="preserve"> 1</w:t>
      </w:r>
      <w:r w:rsidR="00A97B60">
        <w:rPr>
          <w:b w:val="0"/>
          <w:bCs w:val="0"/>
          <w:sz w:val="24"/>
          <w:szCs w:val="24"/>
        </w:rPr>
        <w:t>2</w:t>
      </w:r>
      <w:r w:rsidR="00A97B60" w:rsidRPr="00A97B60">
        <w:rPr>
          <w:b w:val="0"/>
          <w:bCs w:val="0"/>
          <w:sz w:val="24"/>
          <w:szCs w:val="24"/>
        </w:rPr>
        <w:t>.</w:t>
      </w:r>
      <w:r w:rsidR="00A97B60">
        <w:rPr>
          <w:b w:val="0"/>
          <w:bCs w:val="0"/>
          <w:sz w:val="24"/>
          <w:szCs w:val="24"/>
        </w:rPr>
        <w:t>5</w:t>
      </w:r>
      <w:r w:rsidR="00DC0C21">
        <w:rPr>
          <w:b w:val="0"/>
          <w:bCs w:val="0"/>
          <w:sz w:val="24"/>
          <w:szCs w:val="24"/>
        </w:rPr>
        <w:t xml:space="preserve"> </w:t>
      </w:r>
      <w:r w:rsidR="00A97B60">
        <w:rPr>
          <w:b w:val="0"/>
          <w:bCs w:val="0"/>
          <w:sz w:val="24"/>
          <w:szCs w:val="24"/>
        </w:rPr>
        <w:t>% до 15</w:t>
      </w:r>
      <w:r w:rsidR="00DC0C21">
        <w:rPr>
          <w:b w:val="0"/>
          <w:bCs w:val="0"/>
          <w:sz w:val="24"/>
          <w:szCs w:val="24"/>
        </w:rPr>
        <w:t xml:space="preserve"> </w:t>
      </w:r>
      <w:r w:rsidR="00A97B60">
        <w:rPr>
          <w:b w:val="0"/>
          <w:bCs w:val="0"/>
          <w:sz w:val="24"/>
          <w:szCs w:val="24"/>
        </w:rPr>
        <w:t>%.</w:t>
      </w:r>
    </w:p>
    <w:p w14:paraId="1DF5F75E" w14:textId="5E684D4E" w:rsidR="00BA1B9C" w:rsidRDefault="00BA1B9C" w:rsidP="00A97B60">
      <w:pPr>
        <w:pStyle w:val="ab"/>
        <w:ind w:firstLine="397"/>
        <w:jc w:val="both"/>
        <w:rPr>
          <w:b w:val="0"/>
          <w:bCs w:val="0"/>
          <w:sz w:val="24"/>
          <w:szCs w:val="24"/>
        </w:rPr>
      </w:pPr>
      <w:r w:rsidRPr="00BA1B9C">
        <w:rPr>
          <w:b w:val="0"/>
          <w:bCs w:val="0"/>
          <w:sz w:val="24"/>
          <w:szCs w:val="24"/>
        </w:rPr>
        <w:t>Изготовлены прототипы солнечных элементов на основе плёнок "(</w:t>
      </w:r>
      <w:r w:rsidRPr="00E13B05">
        <w:rPr>
          <w:b w:val="0"/>
          <w:bCs w:val="0"/>
          <w:i/>
          <w:iCs/>
          <w:sz w:val="24"/>
          <w:szCs w:val="24"/>
          <w:lang w:val="en-US"/>
        </w:rPr>
        <w:t>FA</w:t>
      </w:r>
      <w:r w:rsidRPr="00BA1B9C">
        <w:rPr>
          <w:b w:val="0"/>
          <w:bCs w:val="0"/>
          <w:sz w:val="24"/>
          <w:szCs w:val="24"/>
          <w:vertAlign w:val="subscript"/>
        </w:rPr>
        <w:t>0.98</w:t>
      </w:r>
      <w:r w:rsidRPr="00E13B05">
        <w:rPr>
          <w:b w:val="0"/>
          <w:bCs w:val="0"/>
          <w:i/>
          <w:iCs/>
          <w:sz w:val="24"/>
          <w:szCs w:val="24"/>
          <w:lang w:val="en-US"/>
        </w:rPr>
        <w:t>MA</w:t>
      </w:r>
      <w:r w:rsidRPr="00BA1B9C">
        <w:rPr>
          <w:b w:val="0"/>
          <w:bCs w:val="0"/>
          <w:sz w:val="24"/>
          <w:szCs w:val="24"/>
          <w:vertAlign w:val="subscript"/>
        </w:rPr>
        <w:t>0.02</w:t>
      </w:r>
      <w:r w:rsidRPr="00BA1B9C">
        <w:rPr>
          <w:b w:val="0"/>
          <w:bCs w:val="0"/>
          <w:sz w:val="24"/>
          <w:szCs w:val="24"/>
        </w:rPr>
        <w:t>)</w:t>
      </w:r>
      <w:r w:rsidRPr="00BA1B9C">
        <w:rPr>
          <w:b w:val="0"/>
          <w:bCs w:val="0"/>
          <w:sz w:val="24"/>
          <w:szCs w:val="24"/>
          <w:vertAlign w:val="subscript"/>
        </w:rPr>
        <w:t>0.95</w:t>
      </w:r>
      <w:r w:rsidRPr="00BA1B9C">
        <w:rPr>
          <w:b w:val="0"/>
          <w:bCs w:val="0"/>
          <w:sz w:val="24"/>
          <w:szCs w:val="24"/>
          <w:lang w:val="en-US"/>
        </w:rPr>
        <w:t>Cs</w:t>
      </w:r>
      <w:r w:rsidRPr="00BA1B9C">
        <w:rPr>
          <w:b w:val="0"/>
          <w:bCs w:val="0"/>
          <w:sz w:val="24"/>
          <w:szCs w:val="24"/>
          <w:vertAlign w:val="subscript"/>
        </w:rPr>
        <w:t>0.05</w:t>
      </w:r>
      <w:r w:rsidRPr="00BA1B9C">
        <w:rPr>
          <w:b w:val="0"/>
          <w:bCs w:val="0"/>
          <w:sz w:val="24"/>
          <w:szCs w:val="24"/>
          <w:lang w:val="en-US"/>
        </w:rPr>
        <w:t>Pb</w:t>
      </w:r>
      <w:r w:rsidRPr="00BA1B9C">
        <w:rPr>
          <w:b w:val="0"/>
          <w:bCs w:val="0"/>
          <w:sz w:val="24"/>
          <w:szCs w:val="24"/>
        </w:rPr>
        <w:t>(</w:t>
      </w:r>
      <w:r w:rsidRPr="00BA1B9C">
        <w:rPr>
          <w:b w:val="0"/>
          <w:bCs w:val="0"/>
          <w:sz w:val="24"/>
          <w:szCs w:val="24"/>
          <w:lang w:val="en-US"/>
        </w:rPr>
        <w:t>I</w:t>
      </w:r>
      <w:r w:rsidRPr="00BA1B9C">
        <w:rPr>
          <w:b w:val="0"/>
          <w:bCs w:val="0"/>
          <w:sz w:val="24"/>
          <w:szCs w:val="24"/>
          <w:vertAlign w:val="subscript"/>
        </w:rPr>
        <w:t>0.98</w:t>
      </w:r>
      <w:r w:rsidRPr="00BA1B9C">
        <w:rPr>
          <w:b w:val="0"/>
          <w:bCs w:val="0"/>
          <w:sz w:val="24"/>
          <w:szCs w:val="24"/>
          <w:lang w:val="en-US"/>
        </w:rPr>
        <w:t>Br</w:t>
      </w:r>
      <w:r w:rsidRPr="00BA1B9C">
        <w:rPr>
          <w:b w:val="0"/>
          <w:bCs w:val="0"/>
          <w:sz w:val="24"/>
          <w:szCs w:val="24"/>
          <w:vertAlign w:val="subscript"/>
        </w:rPr>
        <w:t>0.02</w:t>
      </w:r>
      <w:r w:rsidRPr="00BA1B9C">
        <w:rPr>
          <w:b w:val="0"/>
          <w:bCs w:val="0"/>
          <w:sz w:val="24"/>
          <w:szCs w:val="24"/>
        </w:rPr>
        <w:t>)</w:t>
      </w:r>
      <w:r w:rsidRPr="00BA1B9C">
        <w:rPr>
          <w:b w:val="0"/>
          <w:bCs w:val="0"/>
          <w:sz w:val="24"/>
          <w:szCs w:val="24"/>
          <w:vertAlign w:val="subscript"/>
        </w:rPr>
        <w:t xml:space="preserve">3 </w:t>
      </w:r>
      <w:r w:rsidRPr="00BA1B9C">
        <w:rPr>
          <w:b w:val="0"/>
          <w:bCs w:val="0"/>
          <w:sz w:val="24"/>
          <w:szCs w:val="24"/>
        </w:rPr>
        <w:t>+</w:t>
      </w:r>
      <w:proofErr w:type="spellStart"/>
      <w:r w:rsidRPr="00E13B05">
        <w:rPr>
          <w:b w:val="0"/>
          <w:bCs w:val="0"/>
          <w:i/>
          <w:iCs/>
          <w:sz w:val="24"/>
          <w:szCs w:val="24"/>
          <w:lang w:val="en-US"/>
        </w:rPr>
        <w:t>MA</w:t>
      </w:r>
      <w:r w:rsidRPr="00BA1B9C">
        <w:rPr>
          <w:b w:val="0"/>
          <w:bCs w:val="0"/>
          <w:sz w:val="24"/>
          <w:szCs w:val="24"/>
          <w:lang w:val="en-US"/>
        </w:rPr>
        <w:t>Cl</w:t>
      </w:r>
      <w:proofErr w:type="spellEnd"/>
      <w:r w:rsidRPr="00BA1B9C">
        <w:rPr>
          <w:b w:val="0"/>
          <w:bCs w:val="0"/>
          <w:sz w:val="24"/>
          <w:szCs w:val="24"/>
        </w:rPr>
        <w:t>+</w:t>
      </w:r>
      <w:proofErr w:type="spellStart"/>
      <w:r w:rsidRPr="00BA1B9C">
        <w:rPr>
          <w:b w:val="0"/>
          <w:bCs w:val="0"/>
          <w:sz w:val="24"/>
          <w:szCs w:val="24"/>
          <w:lang w:val="en-US"/>
        </w:rPr>
        <w:t>PbI</w:t>
      </w:r>
      <w:proofErr w:type="spellEnd"/>
      <w:r w:rsidRPr="00BA1B9C">
        <w:rPr>
          <w:b w:val="0"/>
          <w:bCs w:val="0"/>
          <w:sz w:val="24"/>
          <w:szCs w:val="24"/>
          <w:vertAlign w:val="subscript"/>
        </w:rPr>
        <w:t>2</w:t>
      </w:r>
      <w:r w:rsidRPr="00BA1B9C">
        <w:rPr>
          <w:b w:val="0"/>
          <w:bCs w:val="0"/>
          <w:sz w:val="24"/>
          <w:szCs w:val="24"/>
        </w:rPr>
        <w:t xml:space="preserve">" </w:t>
      </w:r>
      <w:r w:rsidRPr="00BA1B9C">
        <w:rPr>
          <w:b w:val="0"/>
          <w:bCs w:val="0"/>
          <w:sz w:val="24"/>
          <w:szCs w:val="24"/>
          <w:lang w:val="en-US"/>
        </w:rPr>
        <w:t>c</w:t>
      </w:r>
      <w:r w:rsidRPr="00BA1B9C">
        <w:rPr>
          <w:b w:val="0"/>
          <w:bCs w:val="0"/>
          <w:sz w:val="24"/>
          <w:szCs w:val="24"/>
        </w:rPr>
        <w:t xml:space="preserve"> архитектурой "</w:t>
      </w:r>
      <w:r w:rsidRPr="00BA1B9C">
        <w:rPr>
          <w:b w:val="0"/>
          <w:bCs w:val="0"/>
          <w:sz w:val="24"/>
          <w:szCs w:val="24"/>
          <w:lang w:val="en-US"/>
        </w:rPr>
        <w:t>ITO</w:t>
      </w:r>
      <w:r w:rsidRPr="00BA1B9C">
        <w:rPr>
          <w:b w:val="0"/>
          <w:bCs w:val="0"/>
          <w:sz w:val="24"/>
          <w:szCs w:val="24"/>
        </w:rPr>
        <w:t xml:space="preserve"> / </w:t>
      </w:r>
      <w:r w:rsidRPr="00BA1B9C">
        <w:rPr>
          <w:b w:val="0"/>
          <w:bCs w:val="0"/>
          <w:sz w:val="24"/>
          <w:szCs w:val="24"/>
          <w:lang w:val="en-US"/>
        </w:rPr>
        <w:t>PTAA</w:t>
      </w:r>
      <w:r w:rsidRPr="00BA1B9C">
        <w:rPr>
          <w:b w:val="0"/>
          <w:bCs w:val="0"/>
          <w:sz w:val="24"/>
          <w:szCs w:val="24"/>
        </w:rPr>
        <w:t xml:space="preserve"> / </w:t>
      </w:r>
      <w:proofErr w:type="spellStart"/>
      <w:r w:rsidRPr="00BA1B9C">
        <w:rPr>
          <w:b w:val="0"/>
          <w:bCs w:val="0"/>
          <w:sz w:val="24"/>
          <w:szCs w:val="24"/>
          <w:lang w:val="en-US"/>
        </w:rPr>
        <w:t>MgF</w:t>
      </w:r>
      <w:proofErr w:type="spellEnd"/>
      <w:r w:rsidRPr="00BA1B9C">
        <w:rPr>
          <w:b w:val="0"/>
          <w:bCs w:val="0"/>
          <w:sz w:val="24"/>
          <w:szCs w:val="24"/>
          <w:vertAlign w:val="subscript"/>
        </w:rPr>
        <w:t>2</w:t>
      </w:r>
      <w:r w:rsidRPr="00BA1B9C">
        <w:rPr>
          <w:b w:val="0"/>
          <w:bCs w:val="0"/>
          <w:sz w:val="24"/>
          <w:szCs w:val="24"/>
        </w:rPr>
        <w:t xml:space="preserve">/ перовскит / </w:t>
      </w:r>
      <w:r w:rsidRPr="00BA1B9C">
        <w:rPr>
          <w:b w:val="0"/>
          <w:bCs w:val="0"/>
          <w:sz w:val="24"/>
          <w:szCs w:val="24"/>
          <w:lang w:val="en-US"/>
        </w:rPr>
        <w:t>C</w:t>
      </w:r>
      <w:r w:rsidRPr="00BA1B9C">
        <w:rPr>
          <w:b w:val="0"/>
          <w:bCs w:val="0"/>
          <w:sz w:val="24"/>
          <w:szCs w:val="24"/>
          <w:vertAlign w:val="subscript"/>
        </w:rPr>
        <w:t>60</w:t>
      </w:r>
      <w:r w:rsidRPr="00BA1B9C">
        <w:rPr>
          <w:b w:val="0"/>
          <w:bCs w:val="0"/>
          <w:sz w:val="24"/>
          <w:szCs w:val="24"/>
        </w:rPr>
        <w:t xml:space="preserve"> / </w:t>
      </w:r>
      <w:r w:rsidRPr="00BA1B9C">
        <w:rPr>
          <w:b w:val="0"/>
          <w:bCs w:val="0"/>
          <w:sz w:val="24"/>
          <w:szCs w:val="24"/>
          <w:lang w:val="en-US"/>
        </w:rPr>
        <w:t>BCP</w:t>
      </w:r>
      <w:r w:rsidRPr="00BA1B9C">
        <w:rPr>
          <w:b w:val="0"/>
          <w:bCs w:val="0"/>
          <w:sz w:val="24"/>
          <w:szCs w:val="24"/>
        </w:rPr>
        <w:t xml:space="preserve"> / </w:t>
      </w:r>
      <w:r w:rsidRPr="00BA1B9C">
        <w:rPr>
          <w:b w:val="0"/>
          <w:bCs w:val="0"/>
          <w:sz w:val="24"/>
          <w:szCs w:val="24"/>
          <w:lang w:val="en-US"/>
        </w:rPr>
        <w:t>Cu</w:t>
      </w:r>
      <w:r w:rsidRPr="00BA1B9C">
        <w:rPr>
          <w:b w:val="0"/>
          <w:bCs w:val="0"/>
          <w:sz w:val="24"/>
          <w:szCs w:val="24"/>
        </w:rPr>
        <w:t xml:space="preserve"> / </w:t>
      </w:r>
      <w:r w:rsidR="002B3ADB">
        <w:rPr>
          <w:b w:val="0"/>
          <w:bCs w:val="0"/>
          <w:sz w:val="24"/>
          <w:szCs w:val="24"/>
          <w:lang w:val="en-US"/>
        </w:rPr>
        <w:t>Al</w:t>
      </w:r>
      <w:r w:rsidR="002B3ADB" w:rsidRPr="002B3ADB">
        <w:rPr>
          <w:b w:val="0"/>
          <w:bCs w:val="0"/>
          <w:sz w:val="24"/>
          <w:szCs w:val="24"/>
          <w:vertAlign w:val="subscript"/>
        </w:rPr>
        <w:t>2</w:t>
      </w:r>
      <w:r w:rsidR="002B3ADB">
        <w:rPr>
          <w:b w:val="0"/>
          <w:bCs w:val="0"/>
          <w:sz w:val="24"/>
          <w:szCs w:val="24"/>
          <w:lang w:val="en-US"/>
        </w:rPr>
        <w:t>O</w:t>
      </w:r>
      <w:r w:rsidR="002B3ADB" w:rsidRPr="002B3ADB">
        <w:rPr>
          <w:b w:val="0"/>
          <w:bCs w:val="0"/>
          <w:sz w:val="24"/>
          <w:szCs w:val="24"/>
          <w:vertAlign w:val="subscript"/>
        </w:rPr>
        <w:t>3</w:t>
      </w:r>
      <w:r w:rsidRPr="00BA1B9C">
        <w:rPr>
          <w:b w:val="0"/>
          <w:bCs w:val="0"/>
          <w:sz w:val="24"/>
          <w:szCs w:val="24"/>
        </w:rPr>
        <w:t xml:space="preserve">". Установлено, что с увеличением добавки </w:t>
      </w:r>
      <w:proofErr w:type="spellStart"/>
      <w:r w:rsidRPr="00BA1B9C">
        <w:rPr>
          <w:b w:val="0"/>
          <w:bCs w:val="0"/>
          <w:sz w:val="24"/>
          <w:szCs w:val="24"/>
          <w:lang w:val="en-US"/>
        </w:rPr>
        <w:t>PbI</w:t>
      </w:r>
      <w:proofErr w:type="spellEnd"/>
      <w:r w:rsidRPr="00BA1B9C">
        <w:rPr>
          <w:b w:val="0"/>
          <w:bCs w:val="0"/>
          <w:sz w:val="24"/>
          <w:szCs w:val="24"/>
          <w:vertAlign w:val="subscript"/>
        </w:rPr>
        <w:t>2</w:t>
      </w:r>
      <w:r w:rsidRPr="00BA1B9C">
        <w:rPr>
          <w:b w:val="0"/>
          <w:bCs w:val="0"/>
          <w:sz w:val="24"/>
          <w:szCs w:val="24"/>
        </w:rPr>
        <w:t xml:space="preserve"> от 0 до 10</w:t>
      </w:r>
      <w:r w:rsidR="00DC0C21">
        <w:rPr>
          <w:b w:val="0"/>
          <w:bCs w:val="0"/>
          <w:sz w:val="24"/>
          <w:szCs w:val="24"/>
        </w:rPr>
        <w:t xml:space="preserve"> </w:t>
      </w:r>
      <w:r w:rsidRPr="00BA1B9C">
        <w:rPr>
          <w:b w:val="0"/>
          <w:bCs w:val="0"/>
          <w:sz w:val="24"/>
          <w:szCs w:val="24"/>
        </w:rPr>
        <w:t>% увеличивается средний начальный КПД образцов с ~1</w:t>
      </w:r>
      <w:r w:rsidR="002B3ADB" w:rsidRPr="002B3ADB">
        <w:rPr>
          <w:b w:val="0"/>
          <w:bCs w:val="0"/>
          <w:sz w:val="24"/>
          <w:szCs w:val="24"/>
        </w:rPr>
        <w:t>5</w:t>
      </w:r>
      <w:r w:rsidR="00A97B60" w:rsidRPr="00A97B60">
        <w:rPr>
          <w:b w:val="0"/>
          <w:bCs w:val="0"/>
          <w:sz w:val="24"/>
          <w:szCs w:val="24"/>
        </w:rPr>
        <w:t>.</w:t>
      </w:r>
      <w:r w:rsidR="002B3ADB" w:rsidRPr="002B3ADB">
        <w:rPr>
          <w:b w:val="0"/>
          <w:bCs w:val="0"/>
          <w:sz w:val="24"/>
          <w:szCs w:val="24"/>
        </w:rPr>
        <w:t>4</w:t>
      </w:r>
      <w:r w:rsidRPr="00BA1B9C">
        <w:rPr>
          <w:b w:val="0"/>
          <w:bCs w:val="0"/>
          <w:sz w:val="24"/>
          <w:szCs w:val="24"/>
        </w:rPr>
        <w:t xml:space="preserve"> до ~17</w:t>
      </w:r>
      <w:r w:rsidR="00A97B60" w:rsidRPr="00A97B60">
        <w:rPr>
          <w:b w:val="0"/>
          <w:bCs w:val="0"/>
          <w:sz w:val="24"/>
          <w:szCs w:val="24"/>
        </w:rPr>
        <w:t>.</w:t>
      </w:r>
      <w:r w:rsidR="002B3ADB" w:rsidRPr="002B3ADB">
        <w:rPr>
          <w:b w:val="0"/>
          <w:bCs w:val="0"/>
          <w:sz w:val="24"/>
          <w:szCs w:val="24"/>
        </w:rPr>
        <w:t>7</w:t>
      </w:r>
      <w:r w:rsidRPr="00BA1B9C">
        <w:rPr>
          <w:b w:val="0"/>
          <w:bCs w:val="0"/>
          <w:sz w:val="24"/>
          <w:szCs w:val="24"/>
        </w:rPr>
        <w:t>%</w:t>
      </w:r>
      <w:r w:rsidR="0081045E">
        <w:rPr>
          <w:b w:val="0"/>
          <w:bCs w:val="0"/>
          <w:sz w:val="24"/>
          <w:szCs w:val="24"/>
        </w:rPr>
        <w:t>, при этом наибольшее среднее значение КПД у образцов с добавкой 7</w:t>
      </w:r>
      <w:r w:rsidR="00A97B60" w:rsidRPr="00A97B60">
        <w:rPr>
          <w:b w:val="0"/>
          <w:bCs w:val="0"/>
          <w:sz w:val="24"/>
          <w:szCs w:val="24"/>
        </w:rPr>
        <w:t>.</w:t>
      </w:r>
      <w:r w:rsidR="0081045E" w:rsidRPr="0081045E">
        <w:rPr>
          <w:b w:val="0"/>
          <w:bCs w:val="0"/>
          <w:sz w:val="24"/>
          <w:szCs w:val="24"/>
        </w:rPr>
        <w:t>5</w:t>
      </w:r>
      <w:r w:rsidR="00DC0C21">
        <w:rPr>
          <w:b w:val="0"/>
          <w:bCs w:val="0"/>
          <w:sz w:val="24"/>
          <w:szCs w:val="24"/>
        </w:rPr>
        <w:t xml:space="preserve"> </w:t>
      </w:r>
      <w:r w:rsidR="0081045E" w:rsidRPr="0081045E">
        <w:rPr>
          <w:b w:val="0"/>
          <w:bCs w:val="0"/>
          <w:sz w:val="24"/>
          <w:szCs w:val="24"/>
        </w:rPr>
        <w:t xml:space="preserve">% </w:t>
      </w:r>
      <w:proofErr w:type="spellStart"/>
      <w:r w:rsidR="0081045E">
        <w:rPr>
          <w:b w:val="0"/>
          <w:bCs w:val="0"/>
          <w:sz w:val="24"/>
          <w:szCs w:val="24"/>
          <w:lang w:val="en-US"/>
        </w:rPr>
        <w:t>PbI</w:t>
      </w:r>
      <w:proofErr w:type="spellEnd"/>
      <w:r w:rsidR="0081045E" w:rsidRPr="0081045E">
        <w:rPr>
          <w:b w:val="0"/>
          <w:bCs w:val="0"/>
          <w:sz w:val="24"/>
          <w:szCs w:val="24"/>
          <w:vertAlign w:val="subscript"/>
        </w:rPr>
        <w:t>2</w:t>
      </w:r>
      <w:r w:rsidRPr="00BA1B9C">
        <w:rPr>
          <w:b w:val="0"/>
          <w:bCs w:val="0"/>
          <w:sz w:val="24"/>
          <w:szCs w:val="24"/>
        </w:rPr>
        <w:t>.</w:t>
      </w:r>
      <w:r w:rsidR="002B3ADB" w:rsidRPr="002B3ADB">
        <w:rPr>
          <w:b w:val="0"/>
          <w:bCs w:val="0"/>
          <w:sz w:val="24"/>
          <w:szCs w:val="24"/>
        </w:rPr>
        <w:t xml:space="preserve"> </w:t>
      </w:r>
      <w:r w:rsidR="0081045E">
        <w:rPr>
          <w:b w:val="0"/>
          <w:bCs w:val="0"/>
          <w:sz w:val="24"/>
          <w:szCs w:val="24"/>
        </w:rPr>
        <w:t>П</w:t>
      </w:r>
      <w:r w:rsidR="00A97B60">
        <w:rPr>
          <w:b w:val="0"/>
          <w:bCs w:val="0"/>
          <w:sz w:val="24"/>
          <w:szCs w:val="24"/>
        </w:rPr>
        <w:t>ри постоянно</w:t>
      </w:r>
      <w:r w:rsidR="00DC0C21">
        <w:rPr>
          <w:b w:val="0"/>
          <w:bCs w:val="0"/>
          <w:sz w:val="24"/>
          <w:szCs w:val="24"/>
        </w:rPr>
        <w:t>м</w:t>
      </w:r>
      <w:r w:rsidR="00A97B60">
        <w:rPr>
          <w:b w:val="0"/>
          <w:bCs w:val="0"/>
          <w:sz w:val="24"/>
          <w:szCs w:val="24"/>
        </w:rPr>
        <w:t xml:space="preserve"> </w:t>
      </w:r>
      <w:r w:rsidR="00DC0C21">
        <w:rPr>
          <w:b w:val="0"/>
          <w:bCs w:val="0"/>
          <w:sz w:val="24"/>
          <w:szCs w:val="24"/>
        </w:rPr>
        <w:t>измерении</w:t>
      </w:r>
      <w:r w:rsidR="00A97B60">
        <w:rPr>
          <w:b w:val="0"/>
          <w:bCs w:val="0"/>
          <w:sz w:val="24"/>
          <w:szCs w:val="24"/>
        </w:rPr>
        <w:t xml:space="preserve"> </w:t>
      </w:r>
      <w:r w:rsidR="00A97B60">
        <w:rPr>
          <w:b w:val="0"/>
          <w:bCs w:val="0"/>
          <w:sz w:val="24"/>
          <w:szCs w:val="24"/>
          <w:lang w:val="en-US"/>
        </w:rPr>
        <w:t>MPPT</w:t>
      </w:r>
      <w:r w:rsidR="0081045E">
        <w:rPr>
          <w:b w:val="0"/>
          <w:bCs w:val="0"/>
          <w:sz w:val="24"/>
          <w:szCs w:val="24"/>
        </w:rPr>
        <w:t xml:space="preserve"> </w:t>
      </w:r>
      <w:r w:rsidR="00A97B60">
        <w:rPr>
          <w:b w:val="0"/>
          <w:bCs w:val="0"/>
          <w:sz w:val="24"/>
          <w:szCs w:val="24"/>
        </w:rPr>
        <w:t xml:space="preserve">под </w:t>
      </w:r>
      <w:r w:rsidR="0081045E">
        <w:rPr>
          <w:b w:val="0"/>
          <w:bCs w:val="0"/>
          <w:sz w:val="24"/>
          <w:szCs w:val="24"/>
        </w:rPr>
        <w:t>действием</w:t>
      </w:r>
      <w:r w:rsidR="0081045E" w:rsidRPr="0081045E">
        <w:rPr>
          <w:b w:val="0"/>
          <w:bCs w:val="0"/>
          <w:sz w:val="24"/>
          <w:szCs w:val="24"/>
        </w:rPr>
        <w:t xml:space="preserve"> </w:t>
      </w:r>
      <w:r w:rsidR="0081045E">
        <w:rPr>
          <w:b w:val="0"/>
          <w:bCs w:val="0"/>
          <w:sz w:val="24"/>
          <w:szCs w:val="24"/>
        </w:rPr>
        <w:t xml:space="preserve">длительного облучения </w:t>
      </w:r>
      <w:r w:rsidR="00A97B60">
        <w:rPr>
          <w:b w:val="0"/>
          <w:bCs w:val="0"/>
          <w:sz w:val="24"/>
          <w:szCs w:val="24"/>
        </w:rPr>
        <w:t>было выявлено, что КПД</w:t>
      </w:r>
      <w:r w:rsidR="0081045E">
        <w:rPr>
          <w:b w:val="0"/>
          <w:bCs w:val="0"/>
          <w:sz w:val="24"/>
          <w:szCs w:val="24"/>
        </w:rPr>
        <w:t xml:space="preserve"> образцов с добавкой </w:t>
      </w:r>
      <w:proofErr w:type="spellStart"/>
      <w:r w:rsidR="0081045E">
        <w:rPr>
          <w:b w:val="0"/>
          <w:bCs w:val="0"/>
          <w:sz w:val="24"/>
          <w:szCs w:val="24"/>
          <w:lang w:val="en-US"/>
        </w:rPr>
        <w:t>PbI</w:t>
      </w:r>
      <w:proofErr w:type="spellEnd"/>
      <w:r w:rsidR="0081045E" w:rsidRPr="0081045E">
        <w:rPr>
          <w:b w:val="0"/>
          <w:bCs w:val="0"/>
          <w:sz w:val="24"/>
          <w:szCs w:val="24"/>
          <w:vertAlign w:val="subscript"/>
        </w:rPr>
        <w:t xml:space="preserve">2 </w:t>
      </w:r>
      <w:r w:rsidR="00A97B60">
        <w:rPr>
          <w:b w:val="0"/>
          <w:bCs w:val="0"/>
          <w:sz w:val="24"/>
          <w:szCs w:val="24"/>
        </w:rPr>
        <w:t xml:space="preserve">постепенно </w:t>
      </w:r>
      <w:r w:rsidR="0081045E">
        <w:rPr>
          <w:b w:val="0"/>
          <w:bCs w:val="0"/>
          <w:sz w:val="24"/>
          <w:szCs w:val="24"/>
        </w:rPr>
        <w:t>уменьшается</w:t>
      </w:r>
      <w:r w:rsidR="00A97B60">
        <w:rPr>
          <w:b w:val="0"/>
          <w:bCs w:val="0"/>
          <w:sz w:val="24"/>
          <w:szCs w:val="24"/>
        </w:rPr>
        <w:t xml:space="preserve"> в отличие от образца без добавки</w:t>
      </w:r>
      <w:r w:rsidR="00A97B60" w:rsidRPr="00A97B60">
        <w:rPr>
          <w:b w:val="0"/>
          <w:bCs w:val="0"/>
          <w:sz w:val="24"/>
          <w:szCs w:val="24"/>
        </w:rPr>
        <w:t>.</w:t>
      </w:r>
    </w:p>
    <w:sectPr w:rsidR="00BA1B9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5BDB"/>
    <w:rsid w:val="00116478"/>
    <w:rsid w:val="00130241"/>
    <w:rsid w:val="001E61C2"/>
    <w:rsid w:val="001F0493"/>
    <w:rsid w:val="002264EE"/>
    <w:rsid w:val="0023307C"/>
    <w:rsid w:val="002B3ADB"/>
    <w:rsid w:val="0031361E"/>
    <w:rsid w:val="0038420A"/>
    <w:rsid w:val="00391C38"/>
    <w:rsid w:val="003B76D6"/>
    <w:rsid w:val="004A26A3"/>
    <w:rsid w:val="004F0EDF"/>
    <w:rsid w:val="00503357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1045E"/>
    <w:rsid w:val="008931BE"/>
    <w:rsid w:val="008C67E3"/>
    <w:rsid w:val="00921D45"/>
    <w:rsid w:val="00990AB3"/>
    <w:rsid w:val="009A66DB"/>
    <w:rsid w:val="009B2F80"/>
    <w:rsid w:val="009B3300"/>
    <w:rsid w:val="009F3380"/>
    <w:rsid w:val="00A02163"/>
    <w:rsid w:val="00A314FE"/>
    <w:rsid w:val="00A97B60"/>
    <w:rsid w:val="00BA1B9C"/>
    <w:rsid w:val="00BF36F8"/>
    <w:rsid w:val="00BF4622"/>
    <w:rsid w:val="00CD00B1"/>
    <w:rsid w:val="00D22306"/>
    <w:rsid w:val="00D42542"/>
    <w:rsid w:val="00D8121C"/>
    <w:rsid w:val="00DC0C21"/>
    <w:rsid w:val="00E13B05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caption"/>
    <w:basedOn w:val="a"/>
    <w:next w:val="a"/>
    <w:unhideWhenUsed/>
    <w:qFormat/>
    <w:rsid w:val="00BA1B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4</cp:revision>
  <dcterms:created xsi:type="dcterms:W3CDTF">2024-03-17T20:40:00Z</dcterms:created>
  <dcterms:modified xsi:type="dcterms:W3CDTF">2024-03-17T20:42:00Z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