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2C92" w14:textId="463C23B0" w:rsidR="00922B22" w:rsidRDefault="00922B22" w:rsidP="00AA4BD9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  <w:r w:rsidRPr="00922B22">
        <w:rPr>
          <w:b/>
          <w:bCs/>
          <w:color w:val="000000"/>
        </w:rPr>
        <w:t>Получение новых композитных материалов на основе сложных галогенидов меди(I) для визуализации рентгеновского излучения</w:t>
      </w:r>
    </w:p>
    <w:p w14:paraId="01B603B7" w14:textId="04B5C994" w:rsidR="00437B41" w:rsidRPr="00CC354A" w:rsidRDefault="00437B41" w:rsidP="00AA4BD9">
      <w:pPr>
        <w:pStyle w:val="docdata"/>
        <w:spacing w:before="0" w:beforeAutospacing="0" w:after="0" w:afterAutospacing="0"/>
        <w:jc w:val="center"/>
        <w:rPr>
          <w:b/>
          <w:bCs/>
          <w:i/>
          <w:iCs/>
          <w:vertAlign w:val="superscript"/>
        </w:rPr>
      </w:pPr>
      <w:proofErr w:type="spellStart"/>
      <w:r w:rsidRPr="00437B41">
        <w:rPr>
          <w:b/>
          <w:bCs/>
          <w:i/>
          <w:iCs/>
        </w:rPr>
        <w:t>Кривоколиско</w:t>
      </w:r>
      <w:proofErr w:type="spellEnd"/>
      <w:r w:rsidRPr="00437B41">
        <w:rPr>
          <w:b/>
          <w:bCs/>
          <w:i/>
          <w:iCs/>
        </w:rPr>
        <w:t xml:space="preserve"> К.В., Беликова Д.Е., Фатеев С.А.</w:t>
      </w:r>
    </w:p>
    <w:p w14:paraId="06F478AB" w14:textId="295D7749" w:rsidR="00437B41" w:rsidRPr="00437B41" w:rsidRDefault="00437B41" w:rsidP="00AA4BD9">
      <w:pPr>
        <w:pStyle w:val="docdata"/>
        <w:spacing w:before="0" w:beforeAutospacing="0" w:after="0" w:afterAutospacing="0"/>
        <w:jc w:val="center"/>
        <w:rPr>
          <w:b/>
          <w:bCs/>
          <w:i/>
          <w:iCs/>
        </w:rPr>
      </w:pPr>
      <w:r w:rsidRPr="00437B41">
        <w:rPr>
          <w:i/>
          <w:iCs/>
        </w:rPr>
        <w:t>Студент, 1 курс бакалавриата</w:t>
      </w:r>
    </w:p>
    <w:p w14:paraId="2FCEAB1A" w14:textId="0949D175" w:rsidR="00437B41" w:rsidRDefault="00437B41" w:rsidP="00401BA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i/>
          <w:iCs/>
          <w:color w:val="000000"/>
        </w:rPr>
        <w:t>Московский государственный университет имени М.В.</w:t>
      </w:r>
      <w:r w:rsidR="007E6219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Ломоносова, </w:t>
      </w:r>
      <w:r w:rsidR="00AA4BD9">
        <w:br/>
      </w:r>
      <w:r>
        <w:rPr>
          <w:i/>
          <w:iCs/>
          <w:color w:val="000000"/>
        </w:rPr>
        <w:t>Факультет наук о материалах, Москва, Россия</w:t>
      </w:r>
    </w:p>
    <w:p w14:paraId="2ABC27A9" w14:textId="77777777" w:rsidR="00AA4BD9" w:rsidRPr="00AA4BD9" w:rsidRDefault="00AA4BD9" w:rsidP="00AA4BD9">
      <w:pPr>
        <w:pStyle w:val="a8"/>
        <w:ind w:firstLine="0"/>
        <w:jc w:val="center"/>
        <w:rPr>
          <w:rFonts w:eastAsia="Times New Roman" w:cs="Times New Roman"/>
          <w:i/>
          <w:color w:val="000000"/>
          <w:kern w:val="0"/>
          <w:szCs w:val="24"/>
          <w:u w:val="single"/>
          <w:lang w:val="en-US" w:eastAsia="ru-RU"/>
          <w14:ligatures w14:val="none"/>
        </w:rPr>
      </w:pPr>
      <w:r>
        <w:rPr>
          <w:rFonts w:eastAsia="Times New Roman" w:cs="Times New Roman"/>
          <w:i/>
          <w:color w:val="000000"/>
          <w:kern w:val="0"/>
          <w:szCs w:val="24"/>
          <w:lang w:val="en-US" w:eastAsia="ru-RU"/>
          <w14:ligatures w14:val="none"/>
        </w:rPr>
        <w:t xml:space="preserve">E-mail: </w:t>
      </w:r>
      <w:r w:rsidRPr="00AA4BD9">
        <w:rPr>
          <w:rFonts w:eastAsia="Times New Roman" w:cs="Times New Roman"/>
          <w:i/>
          <w:color w:val="000000"/>
          <w:kern w:val="0"/>
          <w:szCs w:val="24"/>
          <w:u w:val="single"/>
          <w:lang w:val="en-US" w:eastAsia="ru-RU"/>
          <w14:ligatures w14:val="none"/>
        </w:rPr>
        <w:t>k.krivokolisko@mail.ru</w:t>
      </w:r>
    </w:p>
    <w:p w14:paraId="37A6A80E" w14:textId="6FF525E8" w:rsidR="00972D4B" w:rsidRPr="00CC354A" w:rsidRDefault="007E6219" w:rsidP="00401BAB">
      <w:pPr>
        <w:pStyle w:val="a8"/>
        <w:rPr>
          <w:lang w:val="ru-RU"/>
        </w:rPr>
      </w:pPr>
      <w:r w:rsidRPr="00CC354A">
        <w:rPr>
          <w:lang w:val="ru-RU"/>
        </w:rPr>
        <w:t xml:space="preserve">Сцинтилляторы – это вещества, обладающие способностью излучать свет в видимом диапазоне при прохождении через них ионизирующего излучения. </w:t>
      </w:r>
      <w:r w:rsidR="002A60DA" w:rsidRPr="00CC354A">
        <w:rPr>
          <w:lang w:val="ru-RU"/>
        </w:rPr>
        <w:t>Сегодня</w:t>
      </w:r>
      <w:r w:rsidRPr="00CC354A">
        <w:rPr>
          <w:lang w:val="ru-RU"/>
        </w:rPr>
        <w:t xml:space="preserve"> с</w:t>
      </w:r>
      <w:r w:rsidR="009C3D3B" w:rsidRPr="00CC354A">
        <w:rPr>
          <w:lang w:val="ru-RU"/>
        </w:rPr>
        <w:t xml:space="preserve">цинтилляционные детекторы широко </w:t>
      </w:r>
      <w:r w:rsidR="002A60DA" w:rsidRPr="00CC354A">
        <w:rPr>
          <w:lang w:val="ru-RU"/>
        </w:rPr>
        <w:t xml:space="preserve">применяются </w:t>
      </w:r>
      <w:r w:rsidR="009C3D3B" w:rsidRPr="00CC354A">
        <w:rPr>
          <w:lang w:val="ru-RU"/>
        </w:rPr>
        <w:t>в</w:t>
      </w:r>
      <w:r w:rsidR="00972D4B" w:rsidRPr="00CC354A">
        <w:rPr>
          <w:lang w:val="ru-RU"/>
        </w:rPr>
        <w:t>о множестве областей</w:t>
      </w:r>
      <w:r w:rsidRPr="00CC354A">
        <w:rPr>
          <w:lang w:val="ru-RU"/>
        </w:rPr>
        <w:t xml:space="preserve"> для задач детектирования ионизирующего излучения и рентгеновской визуализации</w:t>
      </w:r>
      <w:r w:rsidR="009C3D3B" w:rsidRPr="00CC354A">
        <w:rPr>
          <w:lang w:val="ru-RU"/>
        </w:rPr>
        <w:t xml:space="preserve">. </w:t>
      </w:r>
      <w:r w:rsidR="00972D4B" w:rsidRPr="00CC354A">
        <w:rPr>
          <w:lang w:val="ru-RU"/>
        </w:rPr>
        <w:t xml:space="preserve">Существует два основных типа промышленно используемых сцинтилляционных материалов: органические и неорганические, оба из которых не лишены недостатков. Первые обладают достаточно короткими временам высвечивания, но при этом имеют низкий </w:t>
      </w:r>
      <w:proofErr w:type="spellStart"/>
      <w:r w:rsidR="00972D4B" w:rsidRPr="00CC354A">
        <w:rPr>
          <w:lang w:val="ru-RU"/>
        </w:rPr>
        <w:t>световыход</w:t>
      </w:r>
      <w:proofErr w:type="spellEnd"/>
      <w:r w:rsidR="00972D4B" w:rsidRPr="00CC354A">
        <w:rPr>
          <w:lang w:val="ru-RU"/>
        </w:rPr>
        <w:t xml:space="preserve"> (количество испускаемых фотонов на 1 МэВ излучения), тогда как вторые имеют высокий </w:t>
      </w:r>
      <w:proofErr w:type="spellStart"/>
      <w:r w:rsidR="00972D4B" w:rsidRPr="00CC354A">
        <w:rPr>
          <w:lang w:val="ru-RU"/>
        </w:rPr>
        <w:t>световыход</w:t>
      </w:r>
      <w:proofErr w:type="spellEnd"/>
      <w:r w:rsidR="00972D4B" w:rsidRPr="00CC354A">
        <w:rPr>
          <w:lang w:val="ru-RU"/>
        </w:rPr>
        <w:t>, но очень дороги в получении и эксплуатации.</w:t>
      </w:r>
    </w:p>
    <w:p w14:paraId="742F14E9" w14:textId="77777777" w:rsidR="00CC354A" w:rsidRDefault="00972D4B" w:rsidP="00972D4B">
      <w:pPr>
        <w:pStyle w:val="a8"/>
        <w:rPr>
          <w:lang w:val="ru-RU"/>
        </w:rPr>
      </w:pPr>
      <w:r w:rsidRPr="00401BAB">
        <w:rPr>
          <w:lang w:val="ru-RU"/>
        </w:rPr>
        <w:t>В последние годы в качестве новых перспективных сцинтилляционных материалов предлагаются сложные галогениды меди (СГМ), представляющие собой соединения, состоящие из катионов меди(</w:t>
      </w:r>
      <w:r w:rsidRPr="00972D4B">
        <w:t>I</w:t>
      </w:r>
      <w:r w:rsidRPr="00401BAB">
        <w:rPr>
          <w:lang w:val="ru-RU"/>
        </w:rPr>
        <w:t>) (</w:t>
      </w:r>
      <w:r w:rsidRPr="00972D4B">
        <w:t>Cu</w:t>
      </w:r>
      <w:r w:rsidRPr="00401BAB">
        <w:rPr>
          <w:vertAlign w:val="superscript"/>
          <w:lang w:val="ru-RU"/>
        </w:rPr>
        <w:t>+</w:t>
      </w:r>
      <w:r w:rsidRPr="00401BAB">
        <w:rPr>
          <w:lang w:val="ru-RU"/>
        </w:rPr>
        <w:t>), галогенид-анионов (</w:t>
      </w:r>
      <w:r w:rsidRPr="00972D4B">
        <w:t>X</w:t>
      </w:r>
      <w:r w:rsidRPr="00401BAB">
        <w:rPr>
          <w:vertAlign w:val="superscript"/>
          <w:lang w:val="ru-RU"/>
        </w:rPr>
        <w:t>−</w:t>
      </w:r>
      <w:r w:rsidRPr="00401BAB">
        <w:rPr>
          <w:lang w:val="ru-RU"/>
        </w:rPr>
        <w:t xml:space="preserve">) и неорганических или органических фрагментов. Применение сцинтилляторов на основе СГМ обусловлено простотой производства, </w:t>
      </w:r>
      <w:proofErr w:type="spellStart"/>
      <w:r w:rsidRPr="00401BAB">
        <w:rPr>
          <w:lang w:val="ru-RU"/>
        </w:rPr>
        <w:t>нетоксичностью</w:t>
      </w:r>
      <w:proofErr w:type="spellEnd"/>
      <w:r w:rsidRPr="00401BAB">
        <w:rPr>
          <w:lang w:val="ru-RU"/>
        </w:rPr>
        <w:t xml:space="preserve"> и возможностью минимизации потерь от самопоглощения. Благодаря своим уникальным оптическим свойствам, данные соединения обладают достоинствами как неорганических, так и органических сцинтилляторов.</w:t>
      </w:r>
    </w:p>
    <w:p w14:paraId="14F17DBE" w14:textId="77777777" w:rsidR="00CC354A" w:rsidRPr="00AA4BD9" w:rsidRDefault="004D2F39" w:rsidP="00972D4B">
      <w:pPr>
        <w:pStyle w:val="a8"/>
        <w:rPr>
          <w:rFonts w:cs="Times New Roman"/>
          <w:lang w:val="ru-RU"/>
        </w:rPr>
      </w:pPr>
      <w:r w:rsidRPr="00AA4BD9">
        <w:rPr>
          <w:rFonts w:cs="Times New Roman"/>
          <w:lang w:val="ru-RU"/>
        </w:rPr>
        <w:t xml:space="preserve">В представленной работе были исследованы основные оптические и сцинтилляционные свойства </w:t>
      </w:r>
      <w:r w:rsidR="002A60DA" w:rsidRPr="00AA4BD9">
        <w:rPr>
          <w:rFonts w:cs="Times New Roman"/>
          <w:lang w:val="ru-RU"/>
        </w:rPr>
        <w:t xml:space="preserve">нового </w:t>
      </w:r>
      <w:r w:rsidRPr="00AA4BD9">
        <w:rPr>
          <w:rFonts w:cs="Times New Roman"/>
          <w:lang w:val="ru-RU"/>
        </w:rPr>
        <w:t>материала</w:t>
      </w:r>
      <w:r w:rsidR="002A60DA" w:rsidRPr="00AA4BD9">
        <w:rPr>
          <w:rFonts w:cs="Times New Roman"/>
          <w:lang w:val="ru-RU"/>
        </w:rPr>
        <w:t>, относящегося к классу СГМ –</w:t>
      </w:r>
      <w:r w:rsidRPr="00AA4BD9">
        <w:rPr>
          <w:rFonts w:cs="Times New Roman"/>
          <w:lang w:val="ru-RU"/>
        </w:rPr>
        <w:t xml:space="preserve"> С</w:t>
      </w:r>
      <w:r w:rsidRPr="00AA4BD9">
        <w:rPr>
          <w:rFonts w:cs="Times New Roman"/>
        </w:rPr>
        <w:t>u</w:t>
      </w:r>
      <w:r w:rsidRPr="00AA4BD9">
        <w:rPr>
          <w:rFonts w:cs="Times New Roman"/>
          <w:vertAlign w:val="subscript"/>
          <w:lang w:val="ru-RU"/>
        </w:rPr>
        <w:t>6</w:t>
      </w:r>
      <w:r w:rsidRPr="00AA4BD9">
        <w:rPr>
          <w:rFonts w:cs="Times New Roman"/>
        </w:rPr>
        <w:t>I</w:t>
      </w:r>
      <w:r w:rsidRPr="00AA4BD9">
        <w:rPr>
          <w:rFonts w:cs="Times New Roman"/>
          <w:vertAlign w:val="subscript"/>
          <w:lang w:val="ru-RU"/>
        </w:rPr>
        <w:t>6</w:t>
      </w:r>
      <w:r w:rsidRPr="00AA4BD9">
        <w:rPr>
          <w:rFonts w:cs="Times New Roman"/>
          <w:lang w:val="ru-RU"/>
        </w:rPr>
        <w:t>(</w:t>
      </w:r>
      <w:r w:rsidRPr="00AA4BD9">
        <w:rPr>
          <w:rFonts w:cs="Times New Roman"/>
        </w:rPr>
        <w:t>HMTA</w:t>
      </w:r>
      <w:r w:rsidRPr="00AA4BD9">
        <w:rPr>
          <w:rFonts w:cs="Times New Roman"/>
          <w:lang w:val="ru-RU"/>
        </w:rPr>
        <w:t>)</w:t>
      </w:r>
      <w:r w:rsidRPr="00AA4BD9">
        <w:rPr>
          <w:rFonts w:cs="Times New Roman"/>
          <w:vertAlign w:val="subscript"/>
          <w:lang w:val="ru-RU"/>
        </w:rPr>
        <w:t>2</w:t>
      </w:r>
      <w:r w:rsidR="002A60DA" w:rsidRPr="00AA4BD9">
        <w:rPr>
          <w:rFonts w:cs="Times New Roman"/>
          <w:lang w:val="ru-RU"/>
        </w:rPr>
        <w:t xml:space="preserve"> (</w:t>
      </w:r>
      <w:r w:rsidR="002A60DA" w:rsidRPr="00AA4BD9">
        <w:rPr>
          <w:rFonts w:cs="Times New Roman"/>
          <w:lang w:val="en-US"/>
        </w:rPr>
        <w:t>HMTA</w:t>
      </w:r>
      <w:r w:rsidR="002A60DA" w:rsidRPr="00AA4BD9">
        <w:rPr>
          <w:rFonts w:cs="Times New Roman"/>
          <w:lang w:val="ru-RU"/>
        </w:rPr>
        <w:t xml:space="preserve"> – уротропин)</w:t>
      </w:r>
      <w:r w:rsidRPr="00AA4BD9">
        <w:rPr>
          <w:rFonts w:cs="Times New Roman"/>
          <w:lang w:val="ru-RU"/>
        </w:rPr>
        <w:t xml:space="preserve">. </w:t>
      </w:r>
      <w:r w:rsidR="002A60DA" w:rsidRPr="00AA4BD9">
        <w:rPr>
          <w:rFonts w:cs="Times New Roman"/>
          <w:lang w:val="ru-RU"/>
        </w:rPr>
        <w:t>Данный материал демонстрирует квантовый выход люминесценции, близкий к</w:t>
      </w:r>
      <w:r w:rsidR="00B12064" w:rsidRPr="00AA4BD9">
        <w:rPr>
          <w:rFonts w:cs="Times New Roman"/>
          <w:lang w:val="ru-RU"/>
        </w:rPr>
        <w:t xml:space="preserve"> </w:t>
      </w:r>
      <w:r w:rsidR="002A60DA" w:rsidRPr="00AA4BD9">
        <w:rPr>
          <w:rFonts w:cs="Times New Roman"/>
          <w:lang w:val="ru-RU"/>
        </w:rPr>
        <w:t>100</w:t>
      </w:r>
      <w:r w:rsidR="00401BAB" w:rsidRPr="00AA4BD9">
        <w:rPr>
          <w:rFonts w:cs="Times New Roman"/>
          <w:lang w:val="ru-RU"/>
        </w:rPr>
        <w:t xml:space="preserve"> </w:t>
      </w:r>
      <w:r w:rsidR="002A60DA" w:rsidRPr="00AA4BD9">
        <w:rPr>
          <w:rFonts w:cs="Times New Roman"/>
          <w:lang w:val="ru-RU"/>
        </w:rPr>
        <w:t>%, а также высокое значение световыхода</w:t>
      </w:r>
      <w:r w:rsidR="00972D4B" w:rsidRPr="00AA4BD9">
        <w:rPr>
          <w:rFonts w:cs="Times New Roman"/>
          <w:lang w:val="ru-RU"/>
        </w:rPr>
        <w:t>,</w:t>
      </w:r>
      <w:r w:rsidR="002A60DA" w:rsidRPr="00AA4BD9">
        <w:rPr>
          <w:rFonts w:cs="Times New Roman"/>
          <w:lang w:val="ru-RU"/>
        </w:rPr>
        <w:t xml:space="preserve"> превышающее </w:t>
      </w:r>
      <w:r w:rsidRPr="00AA4BD9">
        <w:rPr>
          <w:rFonts w:cs="Times New Roman"/>
          <w:lang w:val="ru-RU"/>
        </w:rPr>
        <w:t>значени</w:t>
      </w:r>
      <w:r w:rsidR="002A60DA" w:rsidRPr="00AA4BD9">
        <w:rPr>
          <w:rFonts w:cs="Times New Roman"/>
          <w:lang w:val="ru-RU"/>
        </w:rPr>
        <w:t>е</w:t>
      </w:r>
      <w:r w:rsidRPr="00AA4BD9">
        <w:rPr>
          <w:rFonts w:cs="Times New Roman"/>
          <w:lang w:val="ru-RU"/>
        </w:rPr>
        <w:t xml:space="preserve"> для стандарт</w:t>
      </w:r>
      <w:r w:rsidR="00922B22" w:rsidRPr="00AA4BD9">
        <w:rPr>
          <w:rFonts w:cs="Times New Roman"/>
          <w:lang w:val="ru-RU"/>
        </w:rPr>
        <w:t>ного кристалла</w:t>
      </w:r>
      <w:r w:rsidRPr="00AA4BD9">
        <w:rPr>
          <w:rFonts w:cs="Times New Roman"/>
          <w:lang w:val="ru-RU"/>
        </w:rPr>
        <w:t xml:space="preserve"> (кристалл </w:t>
      </w:r>
      <w:r w:rsidRPr="00AA4BD9">
        <w:rPr>
          <w:rFonts w:cs="Times New Roman"/>
        </w:rPr>
        <w:t>Y</w:t>
      </w:r>
      <w:r w:rsidRPr="00AA4BD9">
        <w:rPr>
          <w:rFonts w:cs="Times New Roman"/>
          <w:vertAlign w:val="subscript"/>
          <w:lang w:val="ru-RU"/>
        </w:rPr>
        <w:t>3</w:t>
      </w:r>
      <w:r w:rsidRPr="00AA4BD9">
        <w:rPr>
          <w:rFonts w:cs="Times New Roman"/>
        </w:rPr>
        <w:t>Al</w:t>
      </w:r>
      <w:r w:rsidRPr="00AA4BD9">
        <w:rPr>
          <w:rFonts w:cs="Times New Roman"/>
          <w:vertAlign w:val="subscript"/>
          <w:lang w:val="ru-RU"/>
        </w:rPr>
        <w:t>5</w:t>
      </w:r>
      <w:r w:rsidRPr="00AA4BD9">
        <w:rPr>
          <w:rFonts w:cs="Times New Roman"/>
          <w:lang w:val="ru-RU"/>
        </w:rPr>
        <w:t>О</w:t>
      </w:r>
      <w:proofErr w:type="gramStart"/>
      <w:r w:rsidRPr="00AA4BD9">
        <w:rPr>
          <w:rFonts w:cs="Times New Roman"/>
          <w:vertAlign w:val="subscript"/>
          <w:lang w:val="ru-RU"/>
        </w:rPr>
        <w:t>12</w:t>
      </w:r>
      <w:r w:rsidRPr="00AA4BD9">
        <w:rPr>
          <w:rFonts w:cs="Times New Roman"/>
          <w:lang w:val="ru-RU"/>
        </w:rPr>
        <w:t>:</w:t>
      </w:r>
      <w:r w:rsidRPr="00AA4BD9">
        <w:rPr>
          <w:rFonts w:cs="Times New Roman"/>
        </w:rPr>
        <w:t>Ce</w:t>
      </w:r>
      <w:proofErr w:type="gramEnd"/>
      <w:r w:rsidRPr="00AA4BD9">
        <w:rPr>
          <w:rFonts w:cs="Times New Roman"/>
          <w:lang w:val="ru-RU"/>
        </w:rPr>
        <w:t xml:space="preserve">) и </w:t>
      </w:r>
      <w:r w:rsidR="002A60DA" w:rsidRPr="00AA4BD9">
        <w:rPr>
          <w:rFonts w:cs="Times New Roman"/>
          <w:lang w:val="ru-RU"/>
        </w:rPr>
        <w:t xml:space="preserve">составляющее </w:t>
      </w:r>
      <w:r w:rsidRPr="00AA4BD9">
        <w:rPr>
          <w:rFonts w:cs="Times New Roman"/>
          <w:lang w:val="ru-RU"/>
        </w:rPr>
        <w:t>∼48000 фотонов/МэВ</w:t>
      </w:r>
      <w:r w:rsidR="002A60DA" w:rsidRPr="00AA4BD9">
        <w:rPr>
          <w:rFonts w:cs="Times New Roman"/>
          <w:lang w:val="ru-RU"/>
        </w:rPr>
        <w:t>. С</w:t>
      </w:r>
      <w:r w:rsidRPr="00AA4BD9">
        <w:rPr>
          <w:rFonts w:cs="Times New Roman"/>
          <w:lang w:val="ru-RU"/>
        </w:rPr>
        <w:t xml:space="preserve">пектр </w:t>
      </w:r>
      <w:proofErr w:type="spellStart"/>
      <w:r w:rsidR="002A60DA" w:rsidRPr="00AA4BD9">
        <w:rPr>
          <w:rFonts w:cs="Times New Roman"/>
          <w:lang w:val="ru-RU"/>
        </w:rPr>
        <w:t>рентгенолюминесценции</w:t>
      </w:r>
      <w:proofErr w:type="spellEnd"/>
      <w:r w:rsidR="002A60DA" w:rsidRPr="00AA4BD9">
        <w:rPr>
          <w:rFonts w:cs="Times New Roman"/>
          <w:lang w:val="ru-RU"/>
        </w:rPr>
        <w:t xml:space="preserve"> </w:t>
      </w:r>
      <w:r w:rsidR="00CE1FF1" w:rsidRPr="00AA4BD9">
        <w:rPr>
          <w:rFonts w:cs="Times New Roman"/>
          <w:lang w:val="ru-RU"/>
        </w:rPr>
        <w:t xml:space="preserve">(РЛ) </w:t>
      </w:r>
      <w:r w:rsidR="002A60DA" w:rsidRPr="00AA4BD9">
        <w:rPr>
          <w:rFonts w:cs="Times New Roman"/>
          <w:lang w:val="ru-RU"/>
        </w:rPr>
        <w:t>С</w:t>
      </w:r>
      <w:r w:rsidR="002A60DA" w:rsidRPr="00AA4BD9">
        <w:rPr>
          <w:rFonts w:cs="Times New Roman"/>
        </w:rPr>
        <w:t>u</w:t>
      </w:r>
      <w:r w:rsidR="002A60DA" w:rsidRPr="00AA4BD9">
        <w:rPr>
          <w:rFonts w:cs="Times New Roman"/>
          <w:vertAlign w:val="subscript"/>
          <w:lang w:val="ru-RU"/>
        </w:rPr>
        <w:t>6</w:t>
      </w:r>
      <w:r w:rsidR="002A60DA" w:rsidRPr="00AA4BD9">
        <w:rPr>
          <w:rFonts w:cs="Times New Roman"/>
        </w:rPr>
        <w:t>I</w:t>
      </w:r>
      <w:r w:rsidR="002A60DA" w:rsidRPr="00AA4BD9">
        <w:rPr>
          <w:rFonts w:cs="Times New Roman"/>
          <w:vertAlign w:val="subscript"/>
          <w:lang w:val="ru-RU"/>
        </w:rPr>
        <w:t>6</w:t>
      </w:r>
      <w:r w:rsidR="002A60DA" w:rsidRPr="00AA4BD9">
        <w:rPr>
          <w:rFonts w:cs="Times New Roman"/>
          <w:lang w:val="ru-RU"/>
        </w:rPr>
        <w:t>(</w:t>
      </w:r>
      <w:r w:rsidR="002A60DA" w:rsidRPr="00AA4BD9">
        <w:rPr>
          <w:rFonts w:cs="Times New Roman"/>
        </w:rPr>
        <w:t>HMTA</w:t>
      </w:r>
      <w:r w:rsidR="002A60DA" w:rsidRPr="00AA4BD9">
        <w:rPr>
          <w:rFonts w:cs="Times New Roman"/>
          <w:lang w:val="ru-RU"/>
        </w:rPr>
        <w:t>)</w:t>
      </w:r>
      <w:r w:rsidR="002A60DA" w:rsidRPr="00AA4BD9">
        <w:rPr>
          <w:rFonts w:cs="Times New Roman"/>
          <w:vertAlign w:val="subscript"/>
          <w:lang w:val="ru-RU"/>
        </w:rPr>
        <w:t xml:space="preserve">2 </w:t>
      </w:r>
      <w:r w:rsidRPr="00AA4BD9">
        <w:rPr>
          <w:rFonts w:cs="Times New Roman"/>
          <w:lang w:val="ru-RU"/>
        </w:rPr>
        <w:t>представляет собой широкую полосу с максимумом при 586 нм</w:t>
      </w:r>
      <w:r w:rsidR="002A60DA" w:rsidRPr="00AA4BD9">
        <w:rPr>
          <w:rFonts w:cs="Times New Roman"/>
          <w:lang w:val="ru-RU"/>
        </w:rPr>
        <w:t xml:space="preserve"> и совпадает со спектром фотолюминесценции</w:t>
      </w:r>
      <w:r w:rsidRPr="00AA4BD9">
        <w:rPr>
          <w:rFonts w:cs="Times New Roman"/>
          <w:lang w:val="ru-RU"/>
        </w:rPr>
        <w:t>.</w:t>
      </w:r>
    </w:p>
    <w:p w14:paraId="5E313C77" w14:textId="15EE3827" w:rsidR="004D2F39" w:rsidRPr="00083980" w:rsidRDefault="00922B22" w:rsidP="00972D4B">
      <w:pPr>
        <w:pStyle w:val="a8"/>
        <w:rPr>
          <w:lang w:val="ru-RU"/>
        </w:rPr>
      </w:pPr>
      <w:r w:rsidRPr="00401BAB">
        <w:rPr>
          <w:lang w:val="ru-RU"/>
        </w:rPr>
        <w:t>Для создания прототипов сцинтилляционных экранов для рентгеновской визуализации был</w:t>
      </w:r>
      <w:r>
        <w:rPr>
          <w:lang w:val="ru-RU"/>
        </w:rPr>
        <w:t>а оптимизирована методика</w:t>
      </w:r>
      <w:r w:rsidRPr="00401BAB">
        <w:rPr>
          <w:lang w:val="ru-RU"/>
        </w:rPr>
        <w:t xml:space="preserve"> изготовлен</w:t>
      </w:r>
      <w:r>
        <w:rPr>
          <w:lang w:val="ru-RU"/>
        </w:rPr>
        <w:t>ия</w:t>
      </w:r>
      <w:r w:rsidRPr="00401BAB">
        <w:rPr>
          <w:lang w:val="ru-RU"/>
        </w:rPr>
        <w:t xml:space="preserve"> композитны</w:t>
      </w:r>
      <w:r>
        <w:rPr>
          <w:lang w:val="ru-RU"/>
        </w:rPr>
        <w:t>х</w:t>
      </w:r>
      <w:r w:rsidRPr="00401BAB">
        <w:rPr>
          <w:lang w:val="ru-RU"/>
        </w:rPr>
        <w:t xml:space="preserve"> </w:t>
      </w:r>
      <w:proofErr w:type="spellStart"/>
      <w:r w:rsidRPr="00401BAB">
        <w:rPr>
          <w:lang w:val="ru-RU"/>
        </w:rPr>
        <w:t>пленк</w:t>
      </w:r>
      <w:r>
        <w:rPr>
          <w:lang w:val="ru-RU"/>
        </w:rPr>
        <w:t>ок</w:t>
      </w:r>
      <w:proofErr w:type="spellEnd"/>
      <w:r>
        <w:rPr>
          <w:lang w:val="ru-RU"/>
        </w:rPr>
        <w:t xml:space="preserve"> </w:t>
      </w:r>
      <w:r w:rsidRPr="00401BAB">
        <w:rPr>
          <w:lang w:val="ru-RU"/>
        </w:rPr>
        <w:t xml:space="preserve">материалов с полимерами. </w:t>
      </w:r>
      <w:r>
        <w:rPr>
          <w:lang w:val="ru-RU"/>
        </w:rPr>
        <w:t>Ме</w:t>
      </w:r>
      <w:r w:rsidR="004D2F39">
        <w:rPr>
          <w:lang w:val="ru-RU"/>
        </w:rPr>
        <w:t>тодом дозирующего лезвия</w:t>
      </w:r>
      <w:r w:rsidR="004D2F39" w:rsidRPr="004D2F39">
        <w:rPr>
          <w:lang w:val="ru-RU"/>
        </w:rPr>
        <w:t xml:space="preserve"> были изготовлены прототипы сцинтилляционных экранов в форме композитных пленок </w:t>
      </w:r>
      <w:r w:rsidR="00B12064" w:rsidRPr="004D2F39">
        <w:rPr>
          <w:lang w:val="ru-RU"/>
        </w:rPr>
        <w:t>С</w:t>
      </w:r>
      <w:r w:rsidR="00B12064">
        <w:t>u</w:t>
      </w:r>
      <w:r w:rsidR="00B12064" w:rsidRPr="00C64623">
        <w:rPr>
          <w:vertAlign w:val="subscript"/>
          <w:lang w:val="ru-RU"/>
        </w:rPr>
        <w:t>6</w:t>
      </w:r>
      <w:r w:rsidR="00B12064">
        <w:t>I</w:t>
      </w:r>
      <w:r w:rsidR="00B12064" w:rsidRPr="00C64623">
        <w:rPr>
          <w:vertAlign w:val="subscript"/>
          <w:lang w:val="ru-RU"/>
        </w:rPr>
        <w:t>6</w:t>
      </w:r>
      <w:r w:rsidR="00B12064" w:rsidRPr="004D2F39">
        <w:rPr>
          <w:lang w:val="ru-RU"/>
        </w:rPr>
        <w:t>(</w:t>
      </w:r>
      <w:r w:rsidR="00B12064">
        <w:t>HMTA</w:t>
      </w:r>
      <w:r w:rsidR="00B12064" w:rsidRPr="004D2F39">
        <w:rPr>
          <w:lang w:val="ru-RU"/>
        </w:rPr>
        <w:t>)</w:t>
      </w:r>
      <w:r w:rsidR="00B12064" w:rsidRPr="00C64623">
        <w:rPr>
          <w:vertAlign w:val="subscript"/>
          <w:lang w:val="ru-RU"/>
        </w:rPr>
        <w:t>2</w:t>
      </w:r>
      <w:r w:rsidR="00B12064" w:rsidRPr="00401BAB">
        <w:rPr>
          <w:lang w:val="ru-RU"/>
        </w:rPr>
        <w:t xml:space="preserve"> </w:t>
      </w:r>
      <w:r w:rsidR="00CE1FF1">
        <w:rPr>
          <w:lang w:val="ru-RU"/>
        </w:rPr>
        <w:t xml:space="preserve">и неорганического СГМ </w:t>
      </w:r>
      <w:r w:rsidR="00CE1FF1" w:rsidRPr="00CE1FF1">
        <w:rPr>
          <w:lang w:val="en-US"/>
        </w:rPr>
        <w:t>Cs</w:t>
      </w:r>
      <w:r w:rsidR="00CE1FF1" w:rsidRPr="00FB721E">
        <w:rPr>
          <w:vertAlign w:val="subscript"/>
          <w:lang w:val="ru-RU"/>
        </w:rPr>
        <w:t>3</w:t>
      </w:r>
      <w:r w:rsidR="00CE1FF1" w:rsidRPr="00CE1FF1">
        <w:rPr>
          <w:lang w:val="en-US"/>
        </w:rPr>
        <w:t>Cu</w:t>
      </w:r>
      <w:r w:rsidR="00CE1FF1" w:rsidRPr="00FB721E">
        <w:rPr>
          <w:vertAlign w:val="subscript"/>
          <w:lang w:val="ru-RU"/>
        </w:rPr>
        <w:t>2</w:t>
      </w:r>
      <w:r w:rsidR="00CE1FF1" w:rsidRPr="00CE1FF1">
        <w:rPr>
          <w:lang w:val="en-US"/>
        </w:rPr>
        <w:t>I</w:t>
      </w:r>
      <w:r w:rsidR="00CE1FF1" w:rsidRPr="00401BAB">
        <w:rPr>
          <w:vertAlign w:val="subscript"/>
          <w:lang w:val="ru-RU"/>
        </w:rPr>
        <w:t>5</w:t>
      </w:r>
      <w:r w:rsidR="004D2F39" w:rsidRPr="004D2F39">
        <w:rPr>
          <w:lang w:val="ru-RU"/>
        </w:rPr>
        <w:t xml:space="preserve"> </w:t>
      </w:r>
      <w:r w:rsidR="00CE1FF1">
        <w:rPr>
          <w:lang w:val="en-US"/>
        </w:rPr>
        <w:t>c</w:t>
      </w:r>
      <w:r w:rsidR="00CE1FF1" w:rsidRPr="00401BAB">
        <w:rPr>
          <w:lang w:val="ru-RU"/>
        </w:rPr>
        <w:t xml:space="preserve"> </w:t>
      </w:r>
      <w:r w:rsidR="004D2F39" w:rsidRPr="004D2F39">
        <w:rPr>
          <w:lang w:val="ru-RU"/>
        </w:rPr>
        <w:t>полимерами ПДМС (</w:t>
      </w:r>
      <w:proofErr w:type="spellStart"/>
      <w:r w:rsidR="004D2F39" w:rsidRPr="004D2F39">
        <w:rPr>
          <w:lang w:val="ru-RU"/>
        </w:rPr>
        <w:t>полидиметилсилоксан</w:t>
      </w:r>
      <w:proofErr w:type="spellEnd"/>
      <w:r w:rsidR="004D2F39" w:rsidRPr="004D2F39">
        <w:rPr>
          <w:lang w:val="ru-RU"/>
        </w:rPr>
        <w:t>) и ПВП (</w:t>
      </w:r>
      <w:proofErr w:type="spellStart"/>
      <w:r w:rsidR="004D2F39" w:rsidRPr="004D2F39">
        <w:rPr>
          <w:lang w:val="ru-RU"/>
        </w:rPr>
        <w:t>поливинилпирролидон</w:t>
      </w:r>
      <w:proofErr w:type="spellEnd"/>
      <w:r w:rsidR="004D2F39" w:rsidRPr="004D2F39">
        <w:rPr>
          <w:lang w:val="ru-RU"/>
        </w:rPr>
        <w:t xml:space="preserve">) толщиной от 100 до 500 мкм с содержанием </w:t>
      </w:r>
      <w:r w:rsidR="00CE1FF1">
        <w:rPr>
          <w:lang w:val="ru-RU"/>
        </w:rPr>
        <w:t>с</w:t>
      </w:r>
      <w:r w:rsidR="004D2F39" w:rsidRPr="004D2F39">
        <w:rPr>
          <w:lang w:val="ru-RU"/>
        </w:rPr>
        <w:t xml:space="preserve"> от 5</w:t>
      </w:r>
      <w:r w:rsidR="00401BAB">
        <w:rPr>
          <w:lang w:val="ru-RU"/>
        </w:rPr>
        <w:t xml:space="preserve"> </w:t>
      </w:r>
      <w:r w:rsidR="004D2F39" w:rsidRPr="004D2F39">
        <w:rPr>
          <w:lang w:val="ru-RU"/>
        </w:rPr>
        <w:t>% до 15</w:t>
      </w:r>
      <w:r w:rsidR="00401BAB">
        <w:rPr>
          <w:lang w:val="ru-RU"/>
        </w:rPr>
        <w:t xml:space="preserve"> </w:t>
      </w:r>
      <w:r w:rsidR="004D2F39" w:rsidRPr="004D2F39">
        <w:rPr>
          <w:lang w:val="ru-RU"/>
        </w:rPr>
        <w:t xml:space="preserve">%. </w:t>
      </w:r>
      <w:r w:rsidR="00083980">
        <w:rPr>
          <w:lang w:val="ru-RU"/>
        </w:rPr>
        <w:t>П</w:t>
      </w:r>
      <w:r w:rsidR="00083980" w:rsidRPr="00083980">
        <w:rPr>
          <w:lang w:val="ru-RU"/>
        </w:rPr>
        <w:t>родемонстрировано уменьшение прозрачности и увеличение интенсивности ФЛ</w:t>
      </w:r>
      <w:r w:rsidR="00CE1FF1">
        <w:rPr>
          <w:lang w:val="ru-RU"/>
        </w:rPr>
        <w:t xml:space="preserve"> и РЛ</w:t>
      </w:r>
      <w:r w:rsidR="00083980" w:rsidRPr="00083980">
        <w:rPr>
          <w:lang w:val="ru-RU"/>
        </w:rPr>
        <w:t xml:space="preserve"> с увеличением толщины пленок и содержания в них люминофора.</w:t>
      </w:r>
      <w:r w:rsidR="00083980">
        <w:rPr>
          <w:lang w:val="ru-RU"/>
        </w:rPr>
        <w:t xml:space="preserve"> </w:t>
      </w:r>
      <w:r w:rsidRPr="00401BAB">
        <w:rPr>
          <w:lang w:val="ru-RU"/>
        </w:rPr>
        <w:t>Показано, что с увеличением толщины пленок выше 300 мкм наблюдается эффект размытия изображения, помимо этого качество изображение ухудшается за счет присутствия крупных частиц вещества и неравномерности пленок.</w:t>
      </w:r>
    </w:p>
    <w:p w14:paraId="4551E084" w14:textId="14BE8AC0" w:rsidR="00E64176" w:rsidRDefault="00E64176" w:rsidP="00972D4B">
      <w:pPr>
        <w:pStyle w:val="a8"/>
        <w:rPr>
          <w:lang w:val="ru-RU"/>
        </w:rPr>
      </w:pPr>
      <w:r w:rsidRPr="00401BAB">
        <w:rPr>
          <w:lang w:val="ru-RU"/>
        </w:rPr>
        <w:t>Таким образом, продемонстрированные результаты предлагают подход к созданию высокоэффективных сцинтилляционных экранов для рентгеновской визуализации, а также демонстрируют перспективность применения сложных галогенидов меди(</w:t>
      </w:r>
      <w:r w:rsidRPr="00E64176">
        <w:rPr>
          <w:lang w:val="en-US"/>
        </w:rPr>
        <w:t>I</w:t>
      </w:r>
      <w:r w:rsidRPr="00401BAB">
        <w:rPr>
          <w:lang w:val="ru-RU"/>
        </w:rPr>
        <w:t>) в качестве материалов для детекторов ионизирующего излучения.</w:t>
      </w:r>
    </w:p>
    <w:p w14:paraId="6DE58581" w14:textId="719E00CD" w:rsidR="007E6219" w:rsidRDefault="002A60DA" w:rsidP="00972D4B">
      <w:pPr>
        <w:pStyle w:val="a8"/>
        <w:rPr>
          <w:i/>
          <w:szCs w:val="24"/>
          <w:lang w:val="ru-RU"/>
        </w:rPr>
      </w:pPr>
      <w:r w:rsidRPr="00401BAB">
        <w:rPr>
          <w:i/>
          <w:szCs w:val="24"/>
          <w:lang w:val="ru-RU"/>
        </w:rPr>
        <w:t xml:space="preserve">Работа выполнена при финансовой поддержке гранта РНФ (проект </w:t>
      </w:r>
      <w:r w:rsidRPr="00401BAB">
        <w:rPr>
          <w:i/>
          <w:iCs/>
          <w:szCs w:val="24"/>
          <w:lang w:val="ru-RU"/>
        </w:rPr>
        <w:t>22-73-10226</w:t>
      </w:r>
      <w:r w:rsidRPr="00401BAB">
        <w:rPr>
          <w:i/>
          <w:szCs w:val="24"/>
          <w:lang w:val="ru-RU"/>
        </w:rPr>
        <w:t>).</w:t>
      </w:r>
    </w:p>
    <w:sectPr w:rsidR="007E6219" w:rsidSect="00BF64B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C4951"/>
    <w:multiLevelType w:val="hybridMultilevel"/>
    <w:tmpl w:val="DFF2C2C2"/>
    <w:lvl w:ilvl="0" w:tplc="34367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8B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8F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D47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4F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C2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4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6A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CD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3874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BD"/>
    <w:rsid w:val="00083980"/>
    <w:rsid w:val="00095A94"/>
    <w:rsid w:val="00220420"/>
    <w:rsid w:val="00225AE9"/>
    <w:rsid w:val="002A60DA"/>
    <w:rsid w:val="002F76BD"/>
    <w:rsid w:val="00374A3A"/>
    <w:rsid w:val="003C1337"/>
    <w:rsid w:val="00401BAB"/>
    <w:rsid w:val="00437B41"/>
    <w:rsid w:val="004D2F39"/>
    <w:rsid w:val="00683DB9"/>
    <w:rsid w:val="007E6219"/>
    <w:rsid w:val="00922B22"/>
    <w:rsid w:val="00972D4B"/>
    <w:rsid w:val="009C3D3B"/>
    <w:rsid w:val="00A96FE4"/>
    <w:rsid w:val="00AA4BD9"/>
    <w:rsid w:val="00B12064"/>
    <w:rsid w:val="00BF64BE"/>
    <w:rsid w:val="00CC354A"/>
    <w:rsid w:val="00CE1FF1"/>
    <w:rsid w:val="00E64176"/>
    <w:rsid w:val="00FB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81BA"/>
  <w15:chartTrackingRefBased/>
  <w15:docId w15:val="{694870A1-127B-4E0A-A175-3483CD71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059,bqiaagaaeaifaaagpguaaanxcwaabwulaaaaaaaaaaaaaaaaaaaaaaaaaaaaaaaaaaaaaaaaaaaaaaaaaaaaaaaaaaaaaaaaaaaaaaaaaaaaaaaaaaaaaaaaaaaaaaaaaaaaaaaaaaaaaaaaaaaaaaaaaaaaaaaaaaaaaaaaaaaaaaaaaaaaaaaaaaaaaaaaaaaaaaaaaaaaaaaaaaaaaaaaaaaaaaaaaaaaaaaa"/>
    <w:basedOn w:val="a"/>
    <w:rsid w:val="0043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3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437B4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37B41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437B41"/>
    <w:pPr>
      <w:spacing w:after="0" w:line="240" w:lineRule="auto"/>
    </w:pPr>
  </w:style>
  <w:style w:type="paragraph" w:customStyle="1" w:styleId="a8">
    <w:name w:val="ломоносов тезисы"/>
    <w:basedOn w:val="a6"/>
    <w:link w:val="a9"/>
    <w:qFormat/>
    <w:rsid w:val="004D2F39"/>
    <w:pPr>
      <w:keepLines/>
      <w:ind w:firstLine="397"/>
      <w:jc w:val="both"/>
    </w:pPr>
    <w:rPr>
      <w:rFonts w:ascii="Times New Roman" w:hAnsi="Times New Roman"/>
      <w:sz w:val="24"/>
      <w:lang w:val="en-GB"/>
    </w:rPr>
  </w:style>
  <w:style w:type="paragraph" w:styleId="aa">
    <w:name w:val="List Paragraph"/>
    <w:basedOn w:val="a"/>
    <w:uiPriority w:val="34"/>
    <w:qFormat/>
    <w:rsid w:val="00083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Без интервала Знак"/>
    <w:basedOn w:val="a0"/>
    <w:link w:val="a6"/>
    <w:uiPriority w:val="1"/>
    <w:rsid w:val="00437B41"/>
  </w:style>
  <w:style w:type="character" w:customStyle="1" w:styleId="a9">
    <w:name w:val="ломоносов тезисы Знак"/>
    <w:basedOn w:val="a7"/>
    <w:link w:val="a8"/>
    <w:rsid w:val="004D2F39"/>
    <w:rPr>
      <w:rFonts w:ascii="Times New Roman" w:hAnsi="Times New Roman"/>
      <w:sz w:val="24"/>
      <w:lang w:val="en-GB"/>
    </w:rPr>
  </w:style>
  <w:style w:type="paragraph" w:styleId="ab">
    <w:name w:val="Revision"/>
    <w:hidden/>
    <w:uiPriority w:val="99"/>
    <w:semiHidden/>
    <w:rsid w:val="007E6219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01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1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92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20CCDB-3F82-46A5-AC65-E9DC1D15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k.krivokolisko@mail.ru</dc:creator>
  <cp:keywords/>
  <dc:description/>
  <cp:lastModifiedBy>Иван Chernoukhov</cp:lastModifiedBy>
  <cp:revision>4</cp:revision>
  <dcterms:created xsi:type="dcterms:W3CDTF">2024-03-17T21:20:00Z</dcterms:created>
  <dcterms:modified xsi:type="dcterms:W3CDTF">2024-03-17T21:22:00Z</dcterms:modified>
</cp:coreProperties>
</file>