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2DC55" w14:textId="4A756EDE" w:rsidR="009B5D9B" w:rsidRDefault="00820E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Дихотомия Востока и Запада сквозь призму антиутопии</w:t>
      </w:r>
      <w:r w:rsidR="008501B4">
        <w:rPr>
          <w:rFonts w:ascii="Times New Roman" w:hAnsi="Times New Roman" w:cs="Times New Roman"/>
          <w:b/>
          <w:sz w:val="24"/>
          <w:szCs w:val="24"/>
        </w:rPr>
        <w:t xml:space="preserve"> (на материале произведений «Повелитель мух» У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501B4">
        <w:rPr>
          <w:rFonts w:ascii="Times New Roman" w:hAnsi="Times New Roman" w:cs="Times New Roman"/>
          <w:b/>
          <w:sz w:val="24"/>
          <w:szCs w:val="24"/>
        </w:rPr>
        <w:t xml:space="preserve"> Голдинга и «Записки о кошачьем городе» Л</w:t>
      </w:r>
      <w:r>
        <w:rPr>
          <w:rFonts w:ascii="Times New Roman" w:hAnsi="Times New Roman" w:cs="Times New Roman"/>
          <w:b/>
          <w:sz w:val="24"/>
          <w:szCs w:val="24"/>
        </w:rPr>
        <w:t>. </w:t>
      </w:r>
      <w:r w:rsidR="008501B4">
        <w:rPr>
          <w:rFonts w:ascii="Times New Roman" w:hAnsi="Times New Roman" w:cs="Times New Roman"/>
          <w:b/>
          <w:sz w:val="24"/>
          <w:szCs w:val="24"/>
        </w:rPr>
        <w:t>Шэ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99B97DA" w14:textId="77777777" w:rsidR="009B5D9B" w:rsidRDefault="008501B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Хомушку Аэлина Рустамовна</w:t>
      </w:r>
    </w:p>
    <w:p w14:paraId="511D510C" w14:textId="77777777" w:rsidR="009B5D9B" w:rsidRDefault="008501B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6CBB24CE" w14:textId="77777777" w:rsidR="009B5D9B" w:rsidRDefault="008501B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Военный университет имени князя Александра Невского Министерства обороны Российской Федерации, 6 факультет (иностранных языков), Москва, Россия</w:t>
      </w:r>
    </w:p>
    <w:p w14:paraId="627FDECE" w14:textId="77777777" w:rsidR="009B5D9B" w:rsidRDefault="00A960C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4">
        <w:r w:rsidR="008501B4">
          <w:rPr>
            <w:rFonts w:ascii="Times New Roman" w:hAnsi="Times New Roman" w:cs="Times New Roman"/>
            <w:i/>
            <w:sz w:val="24"/>
            <w:szCs w:val="24"/>
            <w:lang w:val="en-US"/>
          </w:rPr>
          <w:t>aeltxtt</w:t>
        </w:r>
        <w:r w:rsidR="008501B4">
          <w:rPr>
            <w:rFonts w:ascii="Times New Roman" w:hAnsi="Times New Roman" w:cs="Times New Roman"/>
            <w:i/>
            <w:sz w:val="24"/>
            <w:szCs w:val="24"/>
          </w:rPr>
          <w:t>@</w:t>
        </w:r>
        <w:r w:rsidR="008501B4">
          <w:rPr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8501B4">
          <w:rPr>
            <w:rFonts w:ascii="Times New Roman" w:hAnsi="Times New Roman" w:cs="Times New Roman"/>
            <w:i/>
            <w:sz w:val="24"/>
            <w:szCs w:val="24"/>
          </w:rPr>
          <w:t>.</w:t>
        </w:r>
        <w:r w:rsidR="008501B4">
          <w:rPr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5E937B4C" w14:textId="508D24E1" w:rsidR="009B5D9B" w:rsidRPr="005B1982" w:rsidRDefault="008501B4" w:rsidP="00D06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28E">
        <w:rPr>
          <w:rFonts w:ascii="Times New Roman" w:hAnsi="Times New Roman" w:cs="Times New Roman"/>
          <w:sz w:val="24"/>
          <w:szCs w:val="24"/>
        </w:rPr>
        <w:t>Антиутопия</w:t>
      </w:r>
      <w:r w:rsidR="00D06B31" w:rsidRPr="00D06B31">
        <w:rPr>
          <w:rFonts w:ascii="Times New Roman" w:hAnsi="Times New Roman" w:cs="Times New Roman"/>
          <w:sz w:val="24"/>
          <w:szCs w:val="24"/>
        </w:rPr>
        <w:t xml:space="preserve"> </w:t>
      </w:r>
      <w:r w:rsidR="00D06B31">
        <w:rPr>
          <w:rFonts w:ascii="Times New Roman" w:hAnsi="Times New Roman" w:cs="Times New Roman"/>
          <w:sz w:val="24"/>
          <w:szCs w:val="24"/>
        </w:rPr>
        <w:t>–</w:t>
      </w:r>
      <w:r w:rsidRPr="00DE528E">
        <w:rPr>
          <w:rFonts w:ascii="Times New Roman" w:hAnsi="Times New Roman" w:cs="Times New Roman"/>
          <w:sz w:val="24"/>
          <w:szCs w:val="24"/>
        </w:rPr>
        <w:t xml:space="preserve"> многогранный литературный жанр, вбирающий в себя множество элементов других жанров: научной фантастики, притчи и сатиры, который позволяет </w:t>
      </w:r>
      <w:r w:rsidR="00FC1F8A" w:rsidRPr="00DE528E">
        <w:rPr>
          <w:rFonts w:ascii="Times New Roman" w:hAnsi="Times New Roman" w:cs="Times New Roman"/>
          <w:sz w:val="24"/>
          <w:szCs w:val="24"/>
        </w:rPr>
        <w:t>раскрыть сложные вопросы, волновавшие</w:t>
      </w:r>
      <w:r w:rsidRPr="00DE528E">
        <w:rPr>
          <w:rFonts w:ascii="Times New Roman" w:hAnsi="Times New Roman" w:cs="Times New Roman"/>
          <w:sz w:val="24"/>
          <w:szCs w:val="24"/>
        </w:rPr>
        <w:t xml:space="preserve"> человечество во все времена. К проблемам современности относят конфликты, происходящие на международной арене, угроза ядерной </w:t>
      </w:r>
      <w:r w:rsidRPr="005B1982">
        <w:rPr>
          <w:rFonts w:ascii="Times New Roman" w:hAnsi="Times New Roman" w:cs="Times New Roman"/>
          <w:sz w:val="24"/>
          <w:szCs w:val="24"/>
        </w:rPr>
        <w:t xml:space="preserve">войны, утрата нравственных ценностей, пандемия </w:t>
      </w:r>
      <w:r w:rsidRPr="005B1982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B1982">
        <w:rPr>
          <w:rFonts w:ascii="Times New Roman" w:hAnsi="Times New Roman" w:cs="Times New Roman"/>
          <w:sz w:val="24"/>
          <w:szCs w:val="24"/>
        </w:rPr>
        <w:t xml:space="preserve">-19 и многие другие.  Поэтому если рассматривать вышеперечисленные события и процессы </w:t>
      </w:r>
      <w:r w:rsidR="00D06B31" w:rsidRPr="005B1982">
        <w:rPr>
          <w:rFonts w:ascii="Times New Roman" w:hAnsi="Times New Roman" w:cs="Times New Roman"/>
          <w:sz w:val="24"/>
          <w:szCs w:val="24"/>
        </w:rPr>
        <w:t xml:space="preserve">окружающей нас </w:t>
      </w:r>
      <w:r w:rsidRPr="005B1982">
        <w:rPr>
          <w:rFonts w:ascii="Times New Roman" w:hAnsi="Times New Roman" w:cs="Times New Roman"/>
          <w:sz w:val="24"/>
          <w:szCs w:val="24"/>
        </w:rPr>
        <w:t xml:space="preserve">реальности, то антиутопия остается актуальной </w:t>
      </w:r>
      <w:r w:rsidR="00D06B31" w:rsidRPr="005B1982">
        <w:rPr>
          <w:rFonts w:ascii="Times New Roman" w:hAnsi="Times New Roman" w:cs="Times New Roman"/>
          <w:sz w:val="24"/>
          <w:szCs w:val="24"/>
        </w:rPr>
        <w:t xml:space="preserve">и </w:t>
      </w:r>
      <w:r w:rsidRPr="005B1982">
        <w:rPr>
          <w:rFonts w:ascii="Times New Roman" w:hAnsi="Times New Roman" w:cs="Times New Roman"/>
          <w:sz w:val="24"/>
          <w:szCs w:val="24"/>
        </w:rPr>
        <w:t>по сей день.</w:t>
      </w:r>
    </w:p>
    <w:p w14:paraId="61A7F637" w14:textId="77777777" w:rsidR="009D1EEA" w:rsidRPr="005B1982" w:rsidRDefault="00FC1F8A" w:rsidP="00D06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1982">
        <w:rPr>
          <w:rFonts w:ascii="Times New Roman" w:hAnsi="Times New Roman" w:cs="Times New Roman"/>
          <w:sz w:val="24"/>
          <w:szCs w:val="24"/>
        </w:rPr>
        <w:t xml:space="preserve">С давних времен </w:t>
      </w:r>
      <w:r w:rsidR="00D06B31" w:rsidRPr="005B1982">
        <w:rPr>
          <w:rFonts w:ascii="Times New Roman" w:hAnsi="Times New Roman" w:cs="Times New Roman"/>
          <w:sz w:val="24"/>
          <w:szCs w:val="24"/>
        </w:rPr>
        <w:t>Запад и Восток</w:t>
      </w:r>
      <w:r w:rsidR="00D06B31" w:rsidRPr="005B1982">
        <w:rPr>
          <w:rFonts w:ascii="Times New Roman" w:hAnsi="Times New Roman" w:cs="Times New Roman"/>
          <w:sz w:val="24"/>
          <w:szCs w:val="24"/>
        </w:rPr>
        <w:t xml:space="preserve"> </w:t>
      </w:r>
      <w:r w:rsidRPr="005B1982">
        <w:rPr>
          <w:rFonts w:ascii="Times New Roman" w:hAnsi="Times New Roman" w:cs="Times New Roman"/>
          <w:sz w:val="24"/>
          <w:szCs w:val="24"/>
        </w:rPr>
        <w:t>постоянно противостояли друг другу</w:t>
      </w:r>
      <w:r w:rsidR="00D06B31" w:rsidRPr="005B1982">
        <w:rPr>
          <w:rFonts w:ascii="Times New Roman" w:hAnsi="Times New Roman" w:cs="Times New Roman"/>
          <w:sz w:val="24"/>
          <w:szCs w:val="24"/>
        </w:rPr>
        <w:t xml:space="preserve"> в сфере политики, философии и культуры, однако их дихотомия подразумевает и непрестанный поиск точек соприкосновения – </w:t>
      </w:r>
      <w:r w:rsidRPr="005B1982">
        <w:rPr>
          <w:rFonts w:ascii="Times New Roman" w:hAnsi="Times New Roman" w:cs="Times New Roman"/>
          <w:sz w:val="24"/>
          <w:szCs w:val="24"/>
        </w:rPr>
        <w:t>единств</w:t>
      </w:r>
      <w:r w:rsidR="00D06B31" w:rsidRPr="005B1982">
        <w:rPr>
          <w:rFonts w:ascii="Times New Roman" w:hAnsi="Times New Roman" w:cs="Times New Roman"/>
          <w:sz w:val="24"/>
          <w:szCs w:val="24"/>
        </w:rPr>
        <w:t>а</w:t>
      </w:r>
      <w:r w:rsidRPr="005B1982">
        <w:rPr>
          <w:rFonts w:ascii="Times New Roman" w:hAnsi="Times New Roman" w:cs="Times New Roman"/>
          <w:sz w:val="24"/>
          <w:szCs w:val="24"/>
        </w:rPr>
        <w:t xml:space="preserve"> в решении наднациональных, глобальных проблем</w:t>
      </w:r>
      <w:r w:rsidR="008501B4" w:rsidRPr="005B1982">
        <w:rPr>
          <w:rFonts w:ascii="Times New Roman" w:hAnsi="Times New Roman" w:cs="Times New Roman"/>
          <w:sz w:val="24"/>
          <w:szCs w:val="24"/>
        </w:rPr>
        <w:t>. Поэтому необходимость сравнения восточного и западного способов разрешения вечных вопросов</w:t>
      </w:r>
      <w:r w:rsidR="00D06B31" w:rsidRPr="005B1982">
        <w:rPr>
          <w:rFonts w:ascii="Times New Roman" w:hAnsi="Times New Roman" w:cs="Times New Roman"/>
          <w:sz w:val="24"/>
          <w:szCs w:val="24"/>
        </w:rPr>
        <w:t xml:space="preserve"> бытия на фоне кризисных явлений</w:t>
      </w:r>
      <w:r w:rsidR="008501B4" w:rsidRPr="005B1982">
        <w:rPr>
          <w:rFonts w:ascii="Times New Roman" w:hAnsi="Times New Roman" w:cs="Times New Roman"/>
          <w:sz w:val="24"/>
          <w:szCs w:val="24"/>
        </w:rPr>
        <w:t xml:space="preserve"> </w:t>
      </w:r>
      <w:r w:rsidR="00D06B31" w:rsidRPr="005B1982">
        <w:rPr>
          <w:rFonts w:ascii="Times New Roman" w:hAnsi="Times New Roman" w:cs="Times New Roman"/>
          <w:sz w:val="24"/>
          <w:szCs w:val="24"/>
        </w:rPr>
        <w:t>с целью</w:t>
      </w:r>
      <w:r w:rsidR="008501B4" w:rsidRPr="005B1982">
        <w:rPr>
          <w:rFonts w:ascii="Times New Roman" w:hAnsi="Times New Roman" w:cs="Times New Roman"/>
          <w:sz w:val="24"/>
          <w:szCs w:val="24"/>
        </w:rPr>
        <w:t xml:space="preserve"> выяв</w:t>
      </w:r>
      <w:r w:rsidR="00D06B31" w:rsidRPr="005B1982">
        <w:rPr>
          <w:rFonts w:ascii="Times New Roman" w:hAnsi="Times New Roman" w:cs="Times New Roman"/>
          <w:sz w:val="24"/>
          <w:szCs w:val="24"/>
        </w:rPr>
        <w:t>ить</w:t>
      </w:r>
      <w:r w:rsidR="008501B4" w:rsidRPr="005B1982">
        <w:rPr>
          <w:rFonts w:ascii="Times New Roman" w:hAnsi="Times New Roman" w:cs="Times New Roman"/>
          <w:sz w:val="24"/>
          <w:szCs w:val="24"/>
        </w:rPr>
        <w:t xml:space="preserve"> сходств</w:t>
      </w:r>
      <w:r w:rsidR="00D06B31" w:rsidRPr="005B1982">
        <w:rPr>
          <w:rFonts w:ascii="Times New Roman" w:hAnsi="Times New Roman" w:cs="Times New Roman"/>
          <w:sz w:val="24"/>
          <w:szCs w:val="24"/>
        </w:rPr>
        <w:t>о</w:t>
      </w:r>
      <w:r w:rsidR="008501B4" w:rsidRPr="005B1982">
        <w:rPr>
          <w:rFonts w:ascii="Times New Roman" w:hAnsi="Times New Roman" w:cs="Times New Roman"/>
          <w:sz w:val="24"/>
          <w:szCs w:val="24"/>
        </w:rPr>
        <w:t xml:space="preserve"> и различи</w:t>
      </w:r>
      <w:r w:rsidR="00D06B31" w:rsidRPr="005B1982">
        <w:rPr>
          <w:rFonts w:ascii="Times New Roman" w:hAnsi="Times New Roman" w:cs="Times New Roman"/>
          <w:sz w:val="24"/>
          <w:szCs w:val="24"/>
        </w:rPr>
        <w:t>е их подходов является задачей, непреходящей в своей актуальности</w:t>
      </w:r>
      <w:r w:rsidR="009D1EEA" w:rsidRPr="005B1982">
        <w:rPr>
          <w:rFonts w:ascii="Times New Roman" w:hAnsi="Times New Roman" w:cs="Times New Roman"/>
          <w:sz w:val="24"/>
          <w:szCs w:val="24"/>
        </w:rPr>
        <w:t xml:space="preserve"> и </w:t>
      </w:r>
      <w:r w:rsidR="008501B4" w:rsidRPr="005B1982">
        <w:rPr>
          <w:rFonts w:ascii="Times New Roman" w:hAnsi="Times New Roman" w:cs="Times New Roman"/>
          <w:sz w:val="24"/>
          <w:szCs w:val="24"/>
        </w:rPr>
        <w:t xml:space="preserve"> </w:t>
      </w:r>
      <w:r w:rsidR="009D1EEA" w:rsidRPr="005B1982">
        <w:rPr>
          <w:rFonts w:ascii="Times New Roman" w:hAnsi="Times New Roman" w:cs="Times New Roman"/>
          <w:sz w:val="24"/>
          <w:szCs w:val="24"/>
        </w:rPr>
        <w:t>наиболее интересной для рассмотрения</w:t>
      </w:r>
      <w:r w:rsidR="008501B4" w:rsidRPr="005B1982">
        <w:rPr>
          <w:rFonts w:ascii="Times New Roman" w:hAnsi="Times New Roman" w:cs="Times New Roman"/>
          <w:sz w:val="24"/>
          <w:szCs w:val="24"/>
        </w:rPr>
        <w:t xml:space="preserve"> в рамках жанра антиутопии. </w:t>
      </w:r>
    </w:p>
    <w:p w14:paraId="5AEDF31E" w14:textId="457392F9" w:rsidR="009B5D9B" w:rsidRPr="00DE528E" w:rsidRDefault="009D1EEA" w:rsidP="00D06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1982">
        <w:rPr>
          <w:rFonts w:ascii="Times New Roman" w:hAnsi="Times New Roman" w:cs="Times New Roman"/>
          <w:sz w:val="24"/>
          <w:szCs w:val="24"/>
        </w:rPr>
        <w:t>В предлагаемом докладе</w:t>
      </w:r>
      <w:r w:rsidR="00103E47" w:rsidRPr="005B1982">
        <w:rPr>
          <w:rFonts w:ascii="Times New Roman" w:hAnsi="Times New Roman" w:cs="Times New Roman"/>
          <w:sz w:val="24"/>
          <w:szCs w:val="24"/>
        </w:rPr>
        <w:t xml:space="preserve"> </w:t>
      </w:r>
      <w:r w:rsidRPr="005B1982">
        <w:rPr>
          <w:rFonts w:ascii="Times New Roman" w:hAnsi="Times New Roman" w:cs="Times New Roman"/>
          <w:sz w:val="24"/>
          <w:szCs w:val="24"/>
        </w:rPr>
        <w:t>материалом исследования служат</w:t>
      </w:r>
      <w:r w:rsidR="00103E47" w:rsidRPr="005B1982">
        <w:rPr>
          <w:rFonts w:ascii="Times New Roman" w:hAnsi="Times New Roman" w:cs="Times New Roman"/>
          <w:sz w:val="24"/>
          <w:szCs w:val="24"/>
        </w:rPr>
        <w:t xml:space="preserve"> </w:t>
      </w:r>
      <w:r w:rsidR="008501B4" w:rsidRPr="005B1982">
        <w:rPr>
          <w:rFonts w:ascii="Times New Roman" w:hAnsi="Times New Roman" w:cs="Times New Roman"/>
          <w:sz w:val="24"/>
          <w:szCs w:val="24"/>
        </w:rPr>
        <w:t xml:space="preserve">два </w:t>
      </w:r>
      <w:r w:rsidRPr="005B1982">
        <w:rPr>
          <w:rFonts w:ascii="Times New Roman" w:hAnsi="Times New Roman" w:cs="Times New Roman"/>
          <w:sz w:val="24"/>
          <w:szCs w:val="24"/>
        </w:rPr>
        <w:t>ключевых для западной и восточной литературы</w:t>
      </w:r>
      <w:r w:rsidR="008501B4" w:rsidRPr="005B1982">
        <w:rPr>
          <w:rFonts w:ascii="Times New Roman" w:hAnsi="Times New Roman" w:cs="Times New Roman"/>
          <w:sz w:val="24"/>
          <w:szCs w:val="24"/>
        </w:rPr>
        <w:t xml:space="preserve"> романа: «Повелитель мух» (Lord of the Flies, 1954) Уильяма Голдинга и «Записки </w:t>
      </w:r>
      <w:r w:rsidR="008501B4" w:rsidRPr="00DE528E">
        <w:rPr>
          <w:rFonts w:ascii="Times New Roman" w:hAnsi="Times New Roman" w:cs="Times New Roman"/>
          <w:sz w:val="24"/>
          <w:szCs w:val="24"/>
        </w:rPr>
        <w:t>о кошачьем городе» (</w:t>
      </w:r>
      <w:r w:rsidR="008501B4" w:rsidRPr="00DE528E">
        <w:rPr>
          <w:rFonts w:ascii="Times New Roman" w:hAnsi="Times New Roman" w:cs="Times New Roman"/>
          <w:sz w:val="24"/>
          <w:szCs w:val="24"/>
        </w:rPr>
        <w:t>猫城记</w:t>
      </w:r>
      <w:r w:rsidR="008501B4" w:rsidRPr="00DE528E">
        <w:rPr>
          <w:rFonts w:ascii="Times New Roman" w:hAnsi="Times New Roman" w:cs="Times New Roman"/>
          <w:sz w:val="24"/>
          <w:szCs w:val="24"/>
        </w:rPr>
        <w:t>, 1959) Лао Шэ.</w:t>
      </w:r>
      <w:r>
        <w:rPr>
          <w:rFonts w:ascii="Times New Roman" w:hAnsi="Times New Roman" w:cs="Times New Roman"/>
          <w:sz w:val="24"/>
          <w:szCs w:val="24"/>
        </w:rPr>
        <w:t xml:space="preserve"> Впервые в отечественной и зарубежной академической практике поставив данные произведения </w:t>
      </w:r>
      <w:r w:rsidRPr="00DE528E">
        <w:rPr>
          <w:rFonts w:ascii="Times New Roman" w:hAnsi="Times New Roman" w:cs="Times New Roman"/>
          <w:sz w:val="24"/>
          <w:szCs w:val="24"/>
        </w:rPr>
        <w:t>в пар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E528E">
        <w:rPr>
          <w:rFonts w:ascii="Times New Roman" w:hAnsi="Times New Roman" w:cs="Times New Roman"/>
          <w:sz w:val="24"/>
          <w:szCs w:val="24"/>
        </w:rPr>
        <w:t xml:space="preserve"> для сравнения</w:t>
      </w:r>
      <w:r>
        <w:rPr>
          <w:rFonts w:ascii="Times New Roman" w:hAnsi="Times New Roman" w:cs="Times New Roman"/>
          <w:sz w:val="24"/>
          <w:szCs w:val="24"/>
        </w:rPr>
        <w:t xml:space="preserve">, мы стремимся показать, что несмотря на разницу локального исторического контекста для Китая и Англии середины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D1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века, а также уникальные для каждого из писателей личные обстоятельства творчества, указанные антиутопии роднит больше, чем просто жанр</w:t>
      </w:r>
      <w:r w:rsidR="008501B4" w:rsidRPr="00DE52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1C8867" w14:textId="77777777" w:rsidR="005B1982" w:rsidRDefault="00820E6E" w:rsidP="005B19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528E">
        <w:rPr>
          <w:rFonts w:ascii="Times New Roman" w:hAnsi="Times New Roman"/>
          <w:sz w:val="24"/>
          <w:szCs w:val="24"/>
        </w:rPr>
        <w:t xml:space="preserve"> </w:t>
      </w:r>
      <w:r w:rsidR="005B1982" w:rsidRPr="00DE528E">
        <w:rPr>
          <w:rFonts w:ascii="Times New Roman" w:hAnsi="Times New Roman" w:cs="Times New Roman"/>
          <w:sz w:val="24"/>
          <w:szCs w:val="24"/>
        </w:rPr>
        <w:t xml:space="preserve">Деградация нравственности и утрата обществом человечности – ключевая тема обоих романов.  Потеря нравственности является причиной разрушения личности, затем и общества в целом. </w:t>
      </w:r>
      <w:r w:rsidR="005B1982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E43E18" w:rsidRPr="00DE528E">
        <w:rPr>
          <w:rFonts w:ascii="Times New Roman" w:hAnsi="Times New Roman"/>
          <w:sz w:val="24"/>
          <w:szCs w:val="24"/>
        </w:rPr>
        <w:t>«Повелитель мух» и «Записки о кошачьем городе»</w:t>
      </w:r>
      <w:r w:rsidR="005B5FE3" w:rsidRPr="00DE528E">
        <w:rPr>
          <w:rFonts w:ascii="Times New Roman" w:hAnsi="Times New Roman"/>
          <w:sz w:val="24"/>
          <w:szCs w:val="24"/>
        </w:rPr>
        <w:t xml:space="preserve"> являются </w:t>
      </w:r>
      <w:r>
        <w:rPr>
          <w:rFonts w:ascii="Times New Roman" w:hAnsi="Times New Roman"/>
          <w:sz w:val="24"/>
          <w:szCs w:val="24"/>
        </w:rPr>
        <w:t xml:space="preserve">не только и не столько критикой авторами их народов и государств, которые по разным причинам оказались в состоянии цивилизационного упадка и духовного кризиса, но </w:t>
      </w:r>
      <w:r w:rsidRPr="00DE528E">
        <w:rPr>
          <w:rFonts w:ascii="Times New Roman" w:hAnsi="Times New Roman"/>
          <w:sz w:val="24"/>
          <w:szCs w:val="24"/>
        </w:rPr>
        <w:t>рассуждениями о</w:t>
      </w:r>
      <w:r>
        <w:rPr>
          <w:rFonts w:ascii="Times New Roman" w:hAnsi="Times New Roman"/>
          <w:sz w:val="24"/>
          <w:szCs w:val="24"/>
        </w:rPr>
        <w:t>б их</w:t>
      </w:r>
      <w:r w:rsidRPr="00DE528E">
        <w:rPr>
          <w:rFonts w:ascii="Times New Roman" w:hAnsi="Times New Roman"/>
          <w:sz w:val="24"/>
          <w:szCs w:val="24"/>
        </w:rPr>
        <w:t xml:space="preserve"> </w:t>
      </w:r>
      <w:r w:rsidRPr="005B1982">
        <w:rPr>
          <w:rFonts w:ascii="Times New Roman" w:hAnsi="Times New Roman"/>
          <w:i/>
          <w:iCs/>
          <w:sz w:val="24"/>
          <w:szCs w:val="24"/>
        </w:rPr>
        <w:t>дальнейшей</w:t>
      </w:r>
      <w:r w:rsidRPr="00DE528E">
        <w:rPr>
          <w:rFonts w:ascii="Times New Roman" w:hAnsi="Times New Roman"/>
          <w:sz w:val="24"/>
          <w:szCs w:val="24"/>
        </w:rPr>
        <w:t xml:space="preserve"> судьбе</w:t>
      </w:r>
      <w:r w:rsidR="00E43E18" w:rsidRPr="00DE528E">
        <w:rPr>
          <w:rFonts w:ascii="Times New Roman" w:hAnsi="Times New Roman"/>
          <w:sz w:val="24"/>
          <w:szCs w:val="24"/>
        </w:rPr>
        <w:t xml:space="preserve">. </w:t>
      </w:r>
    </w:p>
    <w:p w14:paraId="69DD940A" w14:textId="3D49FC41" w:rsidR="009B5D9B" w:rsidRDefault="00820E6E" w:rsidP="005B1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поисках пути преодоления внутреннего и внешнего экзистенциального кризиса оба писателя прибегают к приему остранения, используют </w:t>
      </w:r>
      <w:r w:rsidR="005B1982">
        <w:rPr>
          <w:rFonts w:ascii="Times New Roman" w:hAnsi="Times New Roman"/>
          <w:sz w:val="24"/>
          <w:szCs w:val="24"/>
        </w:rPr>
        <w:t xml:space="preserve">элементы </w:t>
      </w:r>
      <w:r>
        <w:rPr>
          <w:rFonts w:ascii="Times New Roman" w:hAnsi="Times New Roman"/>
          <w:sz w:val="24"/>
          <w:szCs w:val="24"/>
        </w:rPr>
        <w:t>сатир</w:t>
      </w:r>
      <w:r w:rsidR="005B1982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и фантастики</w:t>
      </w:r>
      <w:r w:rsidR="005B1982">
        <w:rPr>
          <w:rFonts w:ascii="Times New Roman" w:hAnsi="Times New Roman"/>
          <w:sz w:val="24"/>
          <w:szCs w:val="24"/>
        </w:rPr>
        <w:t>, а также звериные образы и инверсию фабулы.</w:t>
      </w:r>
      <w:r w:rsidR="005B1982" w:rsidRPr="005B1982">
        <w:rPr>
          <w:rFonts w:ascii="Times New Roman" w:hAnsi="Times New Roman" w:cs="Times New Roman"/>
          <w:sz w:val="24"/>
          <w:szCs w:val="24"/>
        </w:rPr>
        <w:t xml:space="preserve"> </w:t>
      </w:r>
      <w:r w:rsidR="005B1982" w:rsidRPr="00DE528E">
        <w:rPr>
          <w:rFonts w:ascii="Times New Roman" w:hAnsi="Times New Roman" w:cs="Times New Roman"/>
          <w:sz w:val="24"/>
          <w:szCs w:val="24"/>
        </w:rPr>
        <w:t>Однако при значительном сходстве проблематики</w:t>
      </w:r>
      <w:r w:rsidR="005B1982">
        <w:rPr>
          <w:rFonts w:ascii="Times New Roman" w:hAnsi="Times New Roman" w:cs="Times New Roman"/>
          <w:sz w:val="24"/>
          <w:szCs w:val="24"/>
        </w:rPr>
        <w:t>, мотивов и приемов Голдинг и Шэ разрабатывают и трактуют их</w:t>
      </w:r>
      <w:r w:rsidR="005B1982" w:rsidRPr="00DE528E">
        <w:rPr>
          <w:rFonts w:ascii="Times New Roman" w:hAnsi="Times New Roman" w:cs="Times New Roman"/>
          <w:sz w:val="24"/>
          <w:szCs w:val="24"/>
        </w:rPr>
        <w:t xml:space="preserve"> по-разному</w:t>
      </w:r>
      <w:r w:rsidR="005B1982">
        <w:rPr>
          <w:rFonts w:ascii="Times New Roman" w:hAnsi="Times New Roman" w:cs="Times New Roman"/>
          <w:sz w:val="24"/>
          <w:szCs w:val="24"/>
        </w:rPr>
        <w:t xml:space="preserve">. Например, </w:t>
      </w:r>
      <w:r w:rsidR="008501B4" w:rsidRPr="00DE528E">
        <w:rPr>
          <w:rFonts w:ascii="Times New Roman" w:hAnsi="Times New Roman" w:cs="Times New Roman"/>
          <w:sz w:val="24"/>
          <w:szCs w:val="24"/>
        </w:rPr>
        <w:t>Лао Шэ</w:t>
      </w:r>
      <w:r w:rsidR="005B1982">
        <w:rPr>
          <w:rFonts w:ascii="Times New Roman" w:hAnsi="Times New Roman" w:cs="Times New Roman"/>
          <w:sz w:val="24"/>
          <w:szCs w:val="24"/>
        </w:rPr>
        <w:t xml:space="preserve"> –</w:t>
      </w:r>
      <w:r w:rsidR="008501B4" w:rsidRPr="00DE528E">
        <w:rPr>
          <w:rFonts w:ascii="Times New Roman" w:hAnsi="Times New Roman" w:cs="Times New Roman"/>
          <w:sz w:val="24"/>
          <w:szCs w:val="24"/>
        </w:rPr>
        <w:t xml:space="preserve"> приверженец ретроспективы и концентрического метода, </w:t>
      </w:r>
      <w:r w:rsidR="005B1982">
        <w:rPr>
          <w:rFonts w:ascii="Times New Roman" w:hAnsi="Times New Roman" w:cs="Times New Roman"/>
          <w:sz w:val="24"/>
          <w:szCs w:val="24"/>
        </w:rPr>
        <w:t>в то время как</w:t>
      </w:r>
      <w:r w:rsidR="008501B4" w:rsidRPr="00DE528E">
        <w:rPr>
          <w:rFonts w:ascii="Times New Roman" w:hAnsi="Times New Roman" w:cs="Times New Roman"/>
          <w:sz w:val="24"/>
          <w:szCs w:val="24"/>
        </w:rPr>
        <w:t xml:space="preserve"> Уильям Голдинг</w:t>
      </w:r>
      <w:r w:rsidR="005B1982">
        <w:rPr>
          <w:rFonts w:ascii="Times New Roman" w:hAnsi="Times New Roman" w:cs="Times New Roman"/>
          <w:sz w:val="24"/>
          <w:szCs w:val="24"/>
        </w:rPr>
        <w:t xml:space="preserve"> предпочитает</w:t>
      </w:r>
      <w:r w:rsidR="008501B4" w:rsidRPr="00DE528E">
        <w:rPr>
          <w:rFonts w:ascii="Times New Roman" w:hAnsi="Times New Roman" w:cs="Times New Roman"/>
          <w:sz w:val="24"/>
          <w:szCs w:val="24"/>
        </w:rPr>
        <w:t xml:space="preserve"> ступенчат</w:t>
      </w:r>
      <w:r w:rsidR="005B1982">
        <w:rPr>
          <w:rFonts w:ascii="Times New Roman" w:hAnsi="Times New Roman" w:cs="Times New Roman"/>
          <w:sz w:val="24"/>
          <w:szCs w:val="24"/>
        </w:rPr>
        <w:t>ый</w:t>
      </w:r>
      <w:r w:rsidR="008501B4" w:rsidRPr="00DE528E">
        <w:rPr>
          <w:rFonts w:ascii="Times New Roman" w:hAnsi="Times New Roman" w:cs="Times New Roman"/>
          <w:sz w:val="24"/>
          <w:szCs w:val="24"/>
        </w:rPr>
        <w:t xml:space="preserve"> метод раскрытия проблемы </w:t>
      </w:r>
      <w:r w:rsidR="005B1982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8501B4" w:rsidRPr="00DE528E">
        <w:rPr>
          <w:rFonts w:ascii="Times New Roman" w:hAnsi="Times New Roman" w:cs="Times New Roman"/>
          <w:sz w:val="24"/>
          <w:szCs w:val="24"/>
        </w:rPr>
        <w:t>линейн</w:t>
      </w:r>
      <w:r w:rsidR="005B1982">
        <w:rPr>
          <w:rFonts w:ascii="Times New Roman" w:hAnsi="Times New Roman" w:cs="Times New Roman"/>
          <w:sz w:val="24"/>
          <w:szCs w:val="24"/>
        </w:rPr>
        <w:t>ое</w:t>
      </w:r>
      <w:r w:rsidR="008501B4" w:rsidRPr="00DE528E">
        <w:rPr>
          <w:rFonts w:ascii="Times New Roman" w:hAnsi="Times New Roman" w:cs="Times New Roman"/>
          <w:sz w:val="24"/>
          <w:szCs w:val="24"/>
        </w:rPr>
        <w:t xml:space="preserve"> повествование. </w:t>
      </w:r>
      <w:r w:rsidR="005B1982" w:rsidRPr="00DE528E">
        <w:rPr>
          <w:rFonts w:ascii="Times New Roman" w:hAnsi="Times New Roman" w:cs="Times New Roman"/>
          <w:sz w:val="24"/>
          <w:szCs w:val="24"/>
        </w:rPr>
        <w:t>Зверь у Голдинга – чистое олицетворение зла, в то время как люди-кошки у Шэ – не исчадия ада сами по себе, но исходно достойный народ, павший жертвой соблазна.</w:t>
      </w:r>
      <w:r w:rsidR="005B1982">
        <w:rPr>
          <w:rFonts w:ascii="Times New Roman" w:hAnsi="Times New Roman" w:cs="Times New Roman"/>
          <w:sz w:val="24"/>
          <w:szCs w:val="24"/>
        </w:rPr>
        <w:t xml:space="preserve"> Способ разрешения конфликта и организации финала также будут различны</w:t>
      </w:r>
      <w:r w:rsidR="008501B4" w:rsidRPr="00DE528E">
        <w:rPr>
          <w:rFonts w:ascii="Times New Roman" w:hAnsi="Times New Roman" w:cs="Times New Roman"/>
          <w:sz w:val="24"/>
          <w:szCs w:val="24"/>
        </w:rPr>
        <w:t>.</w:t>
      </w:r>
    </w:p>
    <w:p w14:paraId="5725AFA0" w14:textId="360BA2DA" w:rsidR="00A960C4" w:rsidRDefault="00A960C4" w:rsidP="00D06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Выявляя указанные сходства и различия, данный доклад стремится объяснить их причины и проследить мотивы и задачи, стоявшие перед каждым из авторов не только в </w:t>
      </w:r>
      <w:r>
        <w:rPr>
          <w:rFonts w:ascii="Times New Roman" w:hAnsi="Times New Roman" w:cs="Times New Roman"/>
          <w:sz w:val="24"/>
          <w:szCs w:val="24"/>
        </w:rPr>
        <w:lastRenderedPageBreak/>
        <w:t>рамках биографического подхода, но и в контексте культурно-философского контекста их творчества.</w:t>
      </w:r>
    </w:p>
    <w:p w14:paraId="5881574E" w14:textId="74FF31C3" w:rsidR="00A960C4" w:rsidRDefault="00A960C4" w:rsidP="00A9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Исследование творчества Уильяма Голдинга и Лао Шэ показывает, что н</w:t>
      </w:r>
      <w:r w:rsidR="008501B4" w:rsidRPr="00DE528E">
        <w:rPr>
          <w:rFonts w:ascii="Times New Roman" w:eastAsia="Times New Roman" w:hAnsi="Times New Roman" w:cs="Times New Roman"/>
          <w:sz w:val="24"/>
          <w:szCs w:val="24"/>
        </w:rPr>
        <w:t>есмотря на то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501B4" w:rsidRPr="00DE528E">
        <w:rPr>
          <w:rFonts w:ascii="Times New Roman" w:eastAsia="Times New Roman" w:hAnsi="Times New Roman" w:cs="Times New Roman"/>
          <w:sz w:val="24"/>
          <w:szCs w:val="24"/>
        </w:rPr>
        <w:t xml:space="preserve"> что Запад и Восток являются антиподами,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рамках </w:t>
      </w:r>
      <w:r w:rsidR="008501B4" w:rsidRPr="00DE528E">
        <w:rPr>
          <w:rFonts w:ascii="Times New Roman" w:eastAsia="Times New Roman" w:hAnsi="Times New Roman" w:cs="Times New Roman"/>
          <w:sz w:val="24"/>
          <w:szCs w:val="24"/>
        </w:rPr>
        <w:t>жанра антиутопии взгляды писателей, выросших и воспитанных в, казалось бы, различных системах, во многом совпадают. Нормы морали и нравственности в обеих культурах выступают в качестве фундамента для развития личности. И восточный, и западный человек понимают, что без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1B4" w:rsidRPr="00DE528E">
        <w:rPr>
          <w:rFonts w:ascii="Times New Roman" w:eastAsia="Times New Roman" w:hAnsi="Times New Roman" w:cs="Times New Roman"/>
          <w:sz w:val="24"/>
          <w:szCs w:val="24"/>
        </w:rPr>
        <w:t xml:space="preserve">внутреннего регулятора, человек легко может превратиться в дикаря, способного только умножать зло, которого в мире </w:t>
      </w:r>
      <w:r w:rsidRPr="00DE528E">
        <w:rPr>
          <w:rFonts w:ascii="Times New Roman" w:eastAsia="Times New Roman" w:hAnsi="Times New Roman" w:cs="Times New Roman"/>
          <w:sz w:val="24"/>
          <w:szCs w:val="24"/>
        </w:rPr>
        <w:t xml:space="preserve">и так </w:t>
      </w:r>
      <w:r w:rsidR="008501B4" w:rsidRPr="00DE528E">
        <w:rPr>
          <w:rFonts w:ascii="Times New Roman" w:eastAsia="Times New Roman" w:hAnsi="Times New Roman" w:cs="Times New Roman"/>
          <w:sz w:val="24"/>
          <w:szCs w:val="24"/>
        </w:rPr>
        <w:t xml:space="preserve">достаточно. </w:t>
      </w:r>
    </w:p>
    <w:p w14:paraId="05A3BC9C" w14:textId="0C6373FE" w:rsidR="009B5D9B" w:rsidRPr="00DE528E" w:rsidRDefault="00A960C4" w:rsidP="00A96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E528E">
        <w:rPr>
          <w:rFonts w:ascii="Times New Roman" w:hAnsi="Times New Roman" w:cs="Times New Roman"/>
          <w:sz w:val="24"/>
          <w:szCs w:val="24"/>
        </w:rPr>
        <w:t xml:space="preserve"> Запад, и Восток, не изменяя своим традициям создавали, создают и будут создавать культуру, отличную друг от друга. Но несмотря на все политические, ментальные и социокультурные различия в разрешении общечеловеческих проблем глобального уровня они едины.</w:t>
      </w:r>
      <w:bookmarkStart w:id="0" w:name="_GoBack"/>
      <w:bookmarkEnd w:id="0"/>
    </w:p>
    <w:p w14:paraId="22B478DF" w14:textId="77777777" w:rsidR="00FC1F8A" w:rsidRPr="00DE528E" w:rsidRDefault="00FC1F8A" w:rsidP="00DE52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1F8A" w:rsidRPr="00DE528E">
      <w:pgSz w:w="11906" w:h="16838"/>
      <w:pgMar w:top="1134" w:right="1361" w:bottom="1134" w:left="136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swiss"/>
    <w:pitch w:val="variable"/>
    <w:sig w:usb0="00000003" w:usb1="00002046" w:usb2="00000000" w:usb3="00000000" w:csb0="00000001" w:csb1="00000000"/>
  </w:font>
  <w:font w:name=".AppleSystemUIFont">
    <w:altName w:val="Cambria"/>
    <w:charset w:val="01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9B"/>
    <w:rsid w:val="00103E47"/>
    <w:rsid w:val="005B1982"/>
    <w:rsid w:val="005B5FE3"/>
    <w:rsid w:val="00820E6E"/>
    <w:rsid w:val="008501B4"/>
    <w:rsid w:val="009B5D9B"/>
    <w:rsid w:val="009D1EEA"/>
    <w:rsid w:val="00A960C4"/>
    <w:rsid w:val="00D06B31"/>
    <w:rsid w:val="00DB7DBC"/>
    <w:rsid w:val="00DE528E"/>
    <w:rsid w:val="00E43E18"/>
    <w:rsid w:val="00FC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F7A6"/>
  <w15:docId w15:val="{CBE01FBD-42C4-B04C-9003-EE1D842C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720A3"/>
    <w:rPr>
      <w:color w:val="0563C1" w:themeColor="hyperlink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6">
    <w:name w:val="ь"/>
    <w:basedOn w:val="a"/>
    <w:qFormat/>
    <w:pPr>
      <w:spacing w:line="240" w:lineRule="auto"/>
      <w:ind w:firstLine="708"/>
      <w:jc w:val="both"/>
    </w:pPr>
  </w:style>
  <w:style w:type="character" w:customStyle="1" w:styleId="apple-converted-space">
    <w:name w:val="apple-converted-space"/>
    <w:basedOn w:val="a0"/>
    <w:qFormat/>
    <w:rsid w:val="00E43E18"/>
  </w:style>
  <w:style w:type="paragraph" w:customStyle="1" w:styleId="p1">
    <w:name w:val="p1"/>
    <w:basedOn w:val="a"/>
    <w:qFormat/>
    <w:rsid w:val="00E43E18"/>
    <w:pPr>
      <w:spacing w:after="0" w:line="360" w:lineRule="auto"/>
      <w:ind w:firstLine="708"/>
      <w:jc w:val="both"/>
    </w:pPr>
    <w:rPr>
      <w:rFonts w:ascii=".AppleSystemUIFont" w:eastAsia="DengXian" w:hAnsi=".AppleSystemUIFont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eltxt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АЭЛИНА</dc:creator>
  <dc:description/>
  <cp:lastModifiedBy>Юлия Скальная</cp:lastModifiedBy>
  <cp:revision>3</cp:revision>
  <dcterms:created xsi:type="dcterms:W3CDTF">2024-02-16T20:22:00Z</dcterms:created>
  <dcterms:modified xsi:type="dcterms:W3CDTF">2024-02-16T20:40:00Z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