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E632980" w14:textId="0FBA27ED" w:rsidR="00177E8E" w:rsidRPr="00FD1FB6" w:rsidRDefault="00177E8E" w:rsidP="00FD1FB6">
      <w:pPr>
        <w:spacing w:after="14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FD1F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Визуальный </w:t>
      </w:r>
      <w:r w:rsidR="009B4155" w:rsidRPr="00FD1F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модус в </w:t>
      </w:r>
      <w:r w:rsidRPr="00FD1FB6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повести Г.Я. Бакланова «Южнее главного удара»</w:t>
      </w:r>
    </w:p>
    <w:p w14:paraId="00000002" w14:textId="77777777" w:rsidR="00C470BA" w:rsidRPr="00FD1FB6" w:rsidRDefault="00164D43" w:rsidP="00FD1FB6">
      <w:pPr>
        <w:spacing w:after="14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1FB6">
        <w:rPr>
          <w:rFonts w:ascii="Times New Roman" w:eastAsia="Times New Roman" w:hAnsi="Times New Roman" w:cs="Times New Roman"/>
          <w:sz w:val="24"/>
          <w:szCs w:val="24"/>
        </w:rPr>
        <w:t>Монастырев Тимур Степанович</w:t>
      </w:r>
    </w:p>
    <w:p w14:paraId="2BFAE301" w14:textId="6204668B" w:rsidR="002C3632" w:rsidRPr="00460107" w:rsidRDefault="006B6300" w:rsidP="00460107">
      <w:pPr>
        <w:spacing w:after="14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D1FB6">
        <w:rPr>
          <w:rFonts w:ascii="Times New Roman" w:eastAsia="Times New Roman" w:hAnsi="Times New Roman" w:cs="Times New Roman"/>
          <w:sz w:val="24"/>
          <w:szCs w:val="24"/>
        </w:rPr>
        <w:t xml:space="preserve">Магистрант Северо-Восточного </w:t>
      </w:r>
      <w:r w:rsidRPr="00FD1FB6">
        <w:rPr>
          <w:rFonts w:ascii="Times New Roman" w:eastAsia="Times New Roman" w:hAnsi="Times New Roman" w:cs="Times New Roman"/>
          <w:sz w:val="24"/>
          <w:szCs w:val="24"/>
          <w:lang w:val="ru-RU"/>
        </w:rPr>
        <w:t>ф</w:t>
      </w:r>
      <w:proofErr w:type="spellStart"/>
      <w:r w:rsidR="00164D43" w:rsidRPr="00FD1FB6">
        <w:rPr>
          <w:rFonts w:ascii="Times New Roman" w:eastAsia="Times New Roman" w:hAnsi="Times New Roman" w:cs="Times New Roman"/>
          <w:sz w:val="24"/>
          <w:szCs w:val="24"/>
        </w:rPr>
        <w:t>едерального</w:t>
      </w:r>
      <w:proofErr w:type="spellEnd"/>
      <w:r w:rsidR="00164D43" w:rsidRPr="00FD1FB6">
        <w:rPr>
          <w:rFonts w:ascii="Times New Roman" w:eastAsia="Times New Roman" w:hAnsi="Times New Roman" w:cs="Times New Roman"/>
          <w:sz w:val="24"/>
          <w:szCs w:val="24"/>
        </w:rPr>
        <w:t xml:space="preserve"> университета, </w:t>
      </w:r>
      <w:bookmarkStart w:id="0" w:name="_GoBack"/>
      <w:bookmarkEnd w:id="0"/>
      <w:r w:rsidR="00164D43" w:rsidRPr="00FD1FB6">
        <w:rPr>
          <w:rFonts w:ascii="Times New Roman" w:eastAsia="Times New Roman" w:hAnsi="Times New Roman" w:cs="Times New Roman"/>
          <w:sz w:val="24"/>
          <w:szCs w:val="24"/>
        </w:rPr>
        <w:t>Якутск, Россия</w:t>
      </w:r>
    </w:p>
    <w:p w14:paraId="00000006" w14:textId="4C431A16" w:rsidR="00C470BA" w:rsidRPr="00BB454D" w:rsidRDefault="00164D43" w:rsidP="006A3CCE">
      <w:pPr>
        <w:spacing w:after="14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Художественный текст в настоящий момент вынужден конкурировать с современными источниками сенсорного опыта. М.М. Бахтин при этом подчеркивал многоплано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 xml:space="preserve">вость литературы, отмечая, что 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язык здесь не только средство коммуникации и выражения-изображения, но и 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>объект изображения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Джун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45]. На этом фоне </w:t>
      </w:r>
      <w:r w:rsidR="005C5FE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изучение </w:t>
      </w:r>
      <w:r>
        <w:rPr>
          <w:rFonts w:ascii="Times New Roman" w:eastAsia="Times New Roman" w:hAnsi="Times New Roman" w:cs="Times New Roman"/>
          <w:sz w:val="24"/>
          <w:szCs w:val="24"/>
        </w:rPr>
        <w:t>аспект</w:t>
      </w:r>
      <w:r w:rsidR="005C5FE9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визуальности в литературе приобретает особую роль в современной науке, поскольку, по утверждению Р.В.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Ингардена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феномен визуальности – одно из главенствующих свойств поэтической образности, разделяемое авторской интенцией как на отдельные визуальные ассоциации 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 xml:space="preserve">реципиента, так и на уточнение 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>предметно-видовых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 xml:space="preserve"> уровней 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>внутреннего мира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ACE">
        <w:rPr>
          <w:rFonts w:ascii="Times New Roman" w:eastAsia="Times New Roman" w:hAnsi="Times New Roman" w:cs="Times New Roman"/>
          <w:sz w:val="24"/>
          <w:szCs w:val="24"/>
        </w:rPr>
        <w:t>произведения в целом [Аксенова:</w:t>
      </w:r>
      <w:r w:rsidR="00E64926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BB454D">
        <w:rPr>
          <w:rFonts w:ascii="Times New Roman" w:eastAsia="Times New Roman" w:hAnsi="Times New Roman" w:cs="Times New Roman"/>
          <w:sz w:val="24"/>
          <w:szCs w:val="24"/>
        </w:rPr>
        <w:t>78].</w:t>
      </w:r>
    </w:p>
    <w:p w14:paraId="00000007" w14:textId="6891870C" w:rsidR="00C470BA" w:rsidRDefault="00164D43">
      <w:pPr>
        <w:spacing w:after="1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Сенсорный образ фронта, созданный Г.Я. Баклановым (1923 – 2009 гг.), оказал большое влияние на становление военной прозы ка</w:t>
      </w:r>
      <w:r w:rsidR="00B268C4">
        <w:rPr>
          <w:rFonts w:ascii="Times New Roman" w:eastAsia="Times New Roman" w:hAnsi="Times New Roman" w:cs="Times New Roman"/>
          <w:sz w:val="24"/>
          <w:szCs w:val="24"/>
        </w:rPr>
        <w:t xml:space="preserve">к таковой: в частности, </w:t>
      </w:r>
      <w:r w:rsidR="00B268C4">
        <w:rPr>
          <w:rFonts w:ascii="Times New Roman" w:eastAsia="Times New Roman" w:hAnsi="Times New Roman" w:cs="Times New Roman"/>
          <w:sz w:val="24"/>
          <w:szCs w:val="24"/>
          <w:lang w:val="ru-RU"/>
        </w:rPr>
        <w:t>один из ключевых авторов «лейтенантской прозы»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В.В. Быков (19</w:t>
      </w:r>
      <w:r w:rsidR="00723D9A">
        <w:rPr>
          <w:rFonts w:ascii="Times New Roman" w:eastAsia="Times New Roman" w:hAnsi="Times New Roman" w:cs="Times New Roman"/>
          <w:sz w:val="24"/>
          <w:szCs w:val="24"/>
        </w:rPr>
        <w:t>24 – 2003</w:t>
      </w:r>
      <w:r w:rsidR="00723D9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 xml:space="preserve">гг.) отмечал в книге 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>Долгая дорога домой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(2002 г.) первостепенное влия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 xml:space="preserve">ние на свое творчество повести 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>Южнее главного удара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(1957 г.).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Степень научной изученности темы представлена немногочисленными работами: творчество Г.Я. Бакланова освещено в критических трудах Л.И. Лазарева, И.А. Дедкова и Л.В. Оборина – несмотря на знач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 xml:space="preserve">имость фигуры Г.Я. Бакланова в 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>лейтенантской прозе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, сенсорные особенности его прозы практически не становились предметом пристального внимания исследователей, что определяет новизну данного исследования.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этой связи представляется важным рассмотреть одно из ключевых произведений Г.Я. Бакланова, в котором визуальность становится одним из </w:t>
      </w:r>
      <w:r w:rsidR="00BB454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главных </w:t>
      </w:r>
      <w:r>
        <w:rPr>
          <w:rFonts w:ascii="Times New Roman" w:eastAsia="Times New Roman" w:hAnsi="Times New Roman" w:cs="Times New Roman"/>
          <w:sz w:val="24"/>
          <w:szCs w:val="24"/>
        </w:rPr>
        <w:t>элементов поэтики художественного текста.</w:t>
      </w:r>
    </w:p>
    <w:p w14:paraId="00000008" w14:textId="28AA738F" w:rsidR="00C470BA" w:rsidRDefault="00164D43">
      <w:pPr>
        <w:spacing w:after="1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самом начале произведения автор рисует картину передовой, подчеркив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 xml:space="preserve">ая особым образом свет и тень: 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дверь землянки отв</w:t>
      </w:r>
      <w:r w:rsidR="00923C2A">
        <w:rPr>
          <w:rFonts w:ascii="Times New Roman" w:eastAsia="Times New Roman" w:hAnsi="Times New Roman" w:cs="Times New Roman"/>
          <w:sz w:val="24"/>
          <w:szCs w:val="24"/>
        </w:rPr>
        <w:t>орилась, полоса света встала по</w:t>
      </w:r>
      <w:r w:rsidR="00923C2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стене тра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>ншеи, переломилась на бруствере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одна стена траншеи была в тени, другая казала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>сь пыльно-серой, почти белой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из-за облаков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прорвался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наконец лунный свет, булыжник на шос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>се заблестел, и косо легли тени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 Подобная игра света и тени создает некий пограничный пространственный образ: передовая превращается в измерение между жизнью и смертью. Главными в передаче визуального образа являют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>ся метафорические конструкции (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>тени оживали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>полоса света встала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), выстраивающие картину посредством подробных и, казалось бы, незначительных деталей. При этом мирная жизнь в воспоминаниях персонажей предстает пр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 xml:space="preserve">еимущественно в ярких красках: </w:t>
      </w:r>
      <w:proofErr w:type="gramStart"/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Перед выпуском знакомая девушка Шура подарила ему к гимнасте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>рке одиннадцать золотых пуговиц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на противоположной, солнечной стороне мыли стекла в домах, и мальчишка лет шести с зеркалом в руке пускал зайчика в ок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>но знакомой девочки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она шла по солнечной стороне в своем лучш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>ем темно-синем шерстяном платье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кругом все было</w:t>
      </w:r>
      <w:r w:rsidR="0063575B">
        <w:rPr>
          <w:rFonts w:ascii="Times New Roman" w:eastAsia="Times New Roman" w:hAnsi="Times New Roman" w:cs="Times New Roman"/>
          <w:sz w:val="24"/>
          <w:szCs w:val="24"/>
        </w:rPr>
        <w:t xml:space="preserve"> весеннее, мокрое, все блестело</w:t>
      </w:r>
      <w:r w:rsidR="0063575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Причем в подобных воспоминаниях преобладают размытые, абстрактные простр</w:t>
      </w:r>
      <w:r w:rsidR="002066BB">
        <w:rPr>
          <w:rFonts w:ascii="Times New Roman" w:eastAsia="Times New Roman" w:hAnsi="Times New Roman" w:cs="Times New Roman"/>
          <w:sz w:val="24"/>
          <w:szCs w:val="24"/>
        </w:rPr>
        <w:t>анственно-временные категории (</w:t>
      </w:r>
      <w:r w:rsidR="002066B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пере</w:t>
      </w:r>
      <w:r w:rsidR="002066BB">
        <w:rPr>
          <w:rFonts w:ascii="Times New Roman" w:eastAsia="Times New Roman" w:hAnsi="Times New Roman" w:cs="Times New Roman"/>
          <w:sz w:val="24"/>
          <w:szCs w:val="24"/>
        </w:rPr>
        <w:t>д выпуском</w:t>
      </w:r>
      <w:r w:rsidR="002066B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2066B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066B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2066BB">
        <w:rPr>
          <w:rFonts w:ascii="Times New Roman" w:eastAsia="Times New Roman" w:hAnsi="Times New Roman" w:cs="Times New Roman"/>
          <w:sz w:val="24"/>
          <w:szCs w:val="24"/>
        </w:rPr>
        <w:t>теплый весенний день</w:t>
      </w:r>
      <w:r w:rsidR="002066B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), в которых почти в</w:t>
      </w:r>
      <w:r w:rsidR="00BF1DEA">
        <w:rPr>
          <w:rFonts w:ascii="Times New Roman" w:eastAsia="Times New Roman" w:hAnsi="Times New Roman" w:cs="Times New Roman"/>
          <w:sz w:val="24"/>
          <w:szCs w:val="24"/>
        </w:rPr>
        <w:t xml:space="preserve">сегда </w:t>
      </w:r>
      <w:r>
        <w:rPr>
          <w:rFonts w:ascii="Times New Roman" w:eastAsia="Times New Roman" w:hAnsi="Times New Roman" w:cs="Times New Roman"/>
          <w:sz w:val="24"/>
          <w:szCs w:val="24"/>
        </w:rPr>
        <w:t>компонент времени</w:t>
      </w:r>
      <w:r w:rsidR="00BF1DE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превалирует над компонентом пространства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9" w14:textId="5284F83F" w:rsidR="00C470BA" w:rsidRDefault="00164D43">
      <w:pPr>
        <w:spacing w:after="1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Эпизоды боев составляют основу визуальной поэтики произведения – батальные сцены изобилуют выразительн</w:t>
      </w:r>
      <w:r w:rsidR="002066BB">
        <w:rPr>
          <w:rFonts w:ascii="Times New Roman" w:eastAsia="Times New Roman" w:hAnsi="Times New Roman" w:cs="Times New Roman"/>
          <w:sz w:val="24"/>
          <w:szCs w:val="24"/>
        </w:rPr>
        <w:t xml:space="preserve">ыми визуальными подробностями: </w:t>
      </w:r>
      <w:r w:rsidR="002066B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2066BB">
        <w:rPr>
          <w:rFonts w:ascii="Times New Roman" w:eastAsia="Times New Roman" w:hAnsi="Times New Roman" w:cs="Times New Roman"/>
          <w:sz w:val="24"/>
          <w:szCs w:val="24"/>
        </w:rPr>
        <w:t>танк наползал на перекрестие</w:t>
      </w:r>
      <w:r w:rsidR="002066B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="00206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66B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гусеницы</w:t>
      </w:r>
      <w:r w:rsidR="002066BB">
        <w:rPr>
          <w:rFonts w:ascii="Times New Roman" w:eastAsia="Times New Roman" w:hAnsi="Times New Roman" w:cs="Times New Roman"/>
          <w:sz w:val="24"/>
          <w:szCs w:val="24"/>
        </w:rPr>
        <w:t xml:space="preserve"> &lt;...&gt; укладывались на булыжник</w:t>
      </w:r>
      <w:r w:rsidR="002066B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2066BB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2066B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выходят из деревни и разворачиваются пыльные немецкие танки. &lt;...&gt; Без звука, без выстрела, словно пустили ка</w:t>
      </w:r>
      <w:r w:rsidR="002066BB">
        <w:rPr>
          <w:rFonts w:ascii="Times New Roman" w:eastAsia="Times New Roman" w:hAnsi="Times New Roman" w:cs="Times New Roman"/>
          <w:sz w:val="24"/>
          <w:szCs w:val="24"/>
        </w:rPr>
        <w:t>ртину, а звук опоздали включить</w:t>
      </w:r>
      <w:r w:rsidR="002066B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Последний пример является репрезентацией одного из законов физики: скорость изображения (света) быстрее скорости звука – звук доходит с запозданием. Подобный прием сильнее погружает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читателя в художественный мир, способствуя созданию так называемого эффекта присутствия.</w:t>
      </w:r>
    </w:p>
    <w:p w14:paraId="0000000A" w14:textId="780ECE68" w:rsidR="00C470BA" w:rsidRDefault="00164D43">
      <w:pPr>
        <w:spacing w:after="1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Визуальность также играет особую роль на символическом уровне: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И.Д. Дедков в одной из своих работ указывал на то, что пейзажи в прозе Г.Я. Бакланова зачастую наделены символическими свойствами, приводя в качестве примера эпизод с </w:t>
      </w:r>
      <w:r w:rsidR="002066BB">
        <w:rPr>
          <w:rFonts w:ascii="Times New Roman" w:eastAsia="Times New Roman" w:hAnsi="Times New Roman" w:cs="Times New Roman"/>
          <w:sz w:val="24"/>
          <w:szCs w:val="24"/>
        </w:rPr>
        <w:t xml:space="preserve">расстрелом Пономарева из главы </w:t>
      </w:r>
      <w:r w:rsidR="002066B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2066BB">
        <w:rPr>
          <w:rFonts w:ascii="Times New Roman" w:eastAsia="Times New Roman" w:hAnsi="Times New Roman" w:cs="Times New Roman"/>
          <w:sz w:val="24"/>
          <w:szCs w:val="24"/>
        </w:rPr>
        <w:t>О тех, кого уже не ждут</w:t>
      </w:r>
      <w:r w:rsidR="002066B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: когда немцы ведут Пономарева по улице, он видит, как на солнечной стороне капает с крыш и валит пар</w:t>
      </w:r>
      <w:r w:rsidR="000F4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0F46EF">
        <w:rPr>
          <w:rFonts w:ascii="Times New Roman" w:eastAsia="Times New Roman" w:hAnsi="Times New Roman" w:cs="Times New Roman"/>
          <w:sz w:val="24"/>
          <w:szCs w:val="24"/>
        </w:rPr>
        <w:t>[Дедков: 224–225].</w:t>
      </w:r>
      <w:proofErr w:type="gramEnd"/>
      <w:r w:rsidR="000F46E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Б</w:t>
      </w:r>
      <w:r w:rsidR="000F46EF">
        <w:rPr>
          <w:rFonts w:ascii="Times New Roman" w:eastAsia="Times New Roman" w:hAnsi="Times New Roman" w:cs="Times New Roman"/>
          <w:sz w:val="24"/>
          <w:szCs w:val="24"/>
        </w:rPr>
        <w:t>у</w:t>
      </w:r>
      <w:proofErr w:type="spellStart"/>
      <w:r w:rsidR="000F46EF">
        <w:rPr>
          <w:rFonts w:ascii="Times New Roman" w:eastAsia="Times New Roman" w:hAnsi="Times New Roman" w:cs="Times New Roman"/>
          <w:sz w:val="24"/>
          <w:szCs w:val="24"/>
          <w:lang w:val="ru-RU"/>
        </w:rPr>
        <w:t>дто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сама природа оплакивает предстоящую смерть</w:t>
      </w:r>
      <w:r w:rsidR="000F46EF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Визуальные детали на символическом уровне также указывают на внутреннюю перемену. Так, заляпанные пуговицы на гимнастерке</w:t>
      </w:r>
      <w:r w:rsidR="002066BB">
        <w:rPr>
          <w:rFonts w:ascii="Times New Roman" w:eastAsia="Times New Roman" w:hAnsi="Times New Roman" w:cs="Times New Roman"/>
          <w:sz w:val="24"/>
          <w:szCs w:val="24"/>
        </w:rPr>
        <w:t xml:space="preserve"> младшего лейтенанта Назарова (</w:t>
      </w:r>
      <w:r w:rsidR="002066B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ему почему-то стыдно и этих своих золотых пуговиц, и ушитой в плечах гимнастерки, и всего себя, такого нов</w:t>
      </w:r>
      <w:r w:rsidR="002066BB">
        <w:rPr>
          <w:rFonts w:ascii="Times New Roman" w:eastAsia="Times New Roman" w:hAnsi="Times New Roman" w:cs="Times New Roman"/>
          <w:sz w:val="24"/>
          <w:szCs w:val="24"/>
        </w:rPr>
        <w:t>енького, только что выпущенного</w:t>
      </w:r>
      <w:r w:rsidR="002066B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) говорят о внутреннем п</w:t>
      </w:r>
      <w:r w:rsidR="002066BB">
        <w:rPr>
          <w:rFonts w:ascii="Times New Roman" w:eastAsia="Times New Roman" w:hAnsi="Times New Roman" w:cs="Times New Roman"/>
          <w:sz w:val="24"/>
          <w:szCs w:val="24"/>
        </w:rPr>
        <w:t xml:space="preserve">реображении после первого боя: </w:t>
      </w:r>
      <w:r w:rsidR="002066B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золотые пуговицы на его гимнастерке были почему-то изм</w:t>
      </w:r>
      <w:r w:rsidR="002066BB">
        <w:rPr>
          <w:rFonts w:ascii="Times New Roman" w:eastAsia="Times New Roman" w:hAnsi="Times New Roman" w:cs="Times New Roman"/>
          <w:sz w:val="24"/>
          <w:szCs w:val="24"/>
        </w:rPr>
        <w:t>азаны в глине; он не отчищал их</w:t>
      </w:r>
      <w:r w:rsidR="002066B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2066BB">
        <w:rPr>
          <w:rFonts w:ascii="Times New Roman" w:eastAsia="Times New Roman" w:hAnsi="Times New Roman" w:cs="Times New Roman"/>
          <w:sz w:val="24"/>
          <w:szCs w:val="24"/>
        </w:rPr>
        <w:t xml:space="preserve">. После боя Назаров </w:t>
      </w:r>
      <w:r w:rsidR="002066B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не стыдился уже ни молодости с</w:t>
      </w:r>
      <w:r w:rsidR="002066BB">
        <w:rPr>
          <w:rFonts w:ascii="Times New Roman" w:eastAsia="Times New Roman" w:hAnsi="Times New Roman" w:cs="Times New Roman"/>
          <w:sz w:val="24"/>
          <w:szCs w:val="24"/>
        </w:rPr>
        <w:t xml:space="preserve">воей, </w:t>
      </w:r>
      <w:proofErr w:type="gramStart"/>
      <w:r w:rsidR="002066BB">
        <w:rPr>
          <w:rFonts w:ascii="Times New Roman" w:eastAsia="Times New Roman" w:hAnsi="Times New Roman" w:cs="Times New Roman"/>
          <w:sz w:val="24"/>
          <w:szCs w:val="24"/>
        </w:rPr>
        <w:t>ни своего</w:t>
      </w:r>
      <w:proofErr w:type="gramEnd"/>
      <w:r w:rsidR="002066BB">
        <w:rPr>
          <w:rFonts w:ascii="Times New Roman" w:eastAsia="Times New Roman" w:hAnsi="Times New Roman" w:cs="Times New Roman"/>
          <w:sz w:val="24"/>
          <w:szCs w:val="24"/>
        </w:rPr>
        <w:t xml:space="preserve"> звонкого голоса</w:t>
      </w:r>
      <w:r w:rsidR="002066B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0C" w14:textId="5A692956" w:rsidR="00C470BA" w:rsidRPr="00EC1341" w:rsidRDefault="00F558A9" w:rsidP="00EC1341">
      <w:pPr>
        <w:spacing w:after="14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Представленные средства передачи визуальности</w:t>
      </w:r>
      <w:r w:rsidR="000C2B26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работают</w:t>
      </w:r>
      <w:r w:rsidR="002066B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4D43">
        <w:rPr>
          <w:rFonts w:ascii="Times New Roman" w:eastAsia="Times New Roman" w:hAnsi="Times New Roman" w:cs="Times New Roman"/>
          <w:sz w:val="24"/>
          <w:szCs w:val="24"/>
        </w:rPr>
        <w:t>на разных уровнях произве</w:t>
      </w:r>
      <w:r w:rsidR="00AF20E7">
        <w:rPr>
          <w:rFonts w:ascii="Times New Roman" w:eastAsia="Times New Roman" w:hAnsi="Times New Roman" w:cs="Times New Roman"/>
          <w:sz w:val="24"/>
          <w:szCs w:val="24"/>
        </w:rPr>
        <w:t>дения: сюжетном, символическом,</w:t>
      </w:r>
      <w:r w:rsidR="00AF20E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164D43">
        <w:rPr>
          <w:rFonts w:ascii="Times New Roman" w:eastAsia="Times New Roman" w:hAnsi="Times New Roman" w:cs="Times New Roman"/>
          <w:sz w:val="24"/>
          <w:szCs w:val="24"/>
        </w:rPr>
        <w:t xml:space="preserve">художественно-эстетическом. </w:t>
      </w:r>
      <w:proofErr w:type="spellStart"/>
      <w:r w:rsidR="00164D43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E6F5C">
        <w:rPr>
          <w:rFonts w:ascii="Times New Roman" w:eastAsia="Times New Roman" w:hAnsi="Times New Roman" w:cs="Times New Roman"/>
          <w:sz w:val="24"/>
          <w:szCs w:val="24"/>
        </w:rPr>
        <w:t>изуальн</w:t>
      </w:r>
      <w:r w:rsidR="00BE6F5C">
        <w:rPr>
          <w:rFonts w:ascii="Times New Roman" w:eastAsia="Times New Roman" w:hAnsi="Times New Roman" w:cs="Times New Roman"/>
          <w:sz w:val="24"/>
          <w:szCs w:val="24"/>
          <w:lang w:val="ru-RU"/>
        </w:rPr>
        <w:t>ый</w:t>
      </w:r>
      <w:proofErr w:type="spellEnd"/>
      <w:r w:rsidR="00BE6F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6F5C">
        <w:rPr>
          <w:rFonts w:ascii="Times New Roman" w:eastAsia="Times New Roman" w:hAnsi="Times New Roman" w:cs="Times New Roman"/>
          <w:sz w:val="24"/>
          <w:szCs w:val="24"/>
          <w:lang w:val="ru-RU"/>
        </w:rPr>
        <w:t>модус</w:t>
      </w:r>
      <w:r w:rsidR="002066BB">
        <w:rPr>
          <w:rFonts w:ascii="Times New Roman" w:eastAsia="Times New Roman" w:hAnsi="Times New Roman" w:cs="Times New Roman"/>
          <w:sz w:val="24"/>
          <w:szCs w:val="24"/>
        </w:rPr>
        <w:t xml:space="preserve"> произведения </w:t>
      </w:r>
      <w:r w:rsidR="002066B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2066BB">
        <w:rPr>
          <w:rFonts w:ascii="Times New Roman" w:eastAsia="Times New Roman" w:hAnsi="Times New Roman" w:cs="Times New Roman"/>
          <w:sz w:val="24"/>
          <w:szCs w:val="24"/>
        </w:rPr>
        <w:t>Южнее главного удара</w:t>
      </w:r>
      <w:r w:rsidR="002066B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164D43">
        <w:rPr>
          <w:rFonts w:ascii="Times New Roman" w:eastAsia="Times New Roman" w:hAnsi="Times New Roman" w:cs="Times New Roman"/>
          <w:sz w:val="24"/>
          <w:szCs w:val="24"/>
        </w:rPr>
        <w:t xml:space="preserve"> является ключевым фактором в формировании сенсорного образа фронта. Визуальная природа представленных средств и приемов выражается за счет актуализации зрительного аспекта </w:t>
      </w:r>
      <w:proofErr w:type="spellStart"/>
      <w:r w:rsidR="00164D43">
        <w:rPr>
          <w:rFonts w:ascii="Times New Roman" w:eastAsia="Times New Roman" w:hAnsi="Times New Roman" w:cs="Times New Roman"/>
          <w:sz w:val="24"/>
          <w:szCs w:val="24"/>
        </w:rPr>
        <w:t>сенсорики</w:t>
      </w:r>
      <w:proofErr w:type="spellEnd"/>
      <w:r w:rsidR="00164D43">
        <w:rPr>
          <w:rFonts w:ascii="Times New Roman" w:eastAsia="Times New Roman" w:hAnsi="Times New Roman" w:cs="Times New Roman"/>
          <w:sz w:val="24"/>
          <w:szCs w:val="24"/>
        </w:rPr>
        <w:t xml:space="preserve"> на суггестивном уровне произведения – полноценный акт восприятия осуществляется при условии максимально возможной достоверности знакомых читателю деталей</w:t>
      </w:r>
      <w:r w:rsidR="00957FA4">
        <w:rPr>
          <w:rFonts w:ascii="Times New Roman" w:eastAsia="Times New Roman" w:hAnsi="Times New Roman" w:cs="Times New Roman"/>
          <w:sz w:val="24"/>
          <w:szCs w:val="24"/>
          <w:lang w:val="ru-RU"/>
        </w:rPr>
        <w:t>, их актуализации</w:t>
      </w:r>
      <w:r w:rsidR="00164D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6C045D65" w14:textId="77777777" w:rsidR="00D12EB9" w:rsidRDefault="00D12EB9" w:rsidP="00D12EB9">
      <w:pPr>
        <w:spacing w:after="14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5D54CD0" w14:textId="77777777" w:rsidR="006A3CCE" w:rsidRDefault="00164D43" w:rsidP="00D12EB9">
      <w:pPr>
        <w:spacing w:after="14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14:paraId="5926C66F" w14:textId="6F5AB04A" w:rsidR="006A3CCE" w:rsidRDefault="006A3CCE" w:rsidP="006A3CCE">
      <w:pPr>
        <w:spacing w:after="1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1. </w:t>
      </w:r>
      <w:r w:rsidR="00164D43" w:rsidRPr="006A3CCE">
        <w:rPr>
          <w:rFonts w:ascii="Times New Roman" w:eastAsia="Times New Roman" w:hAnsi="Times New Roman" w:cs="Times New Roman"/>
          <w:sz w:val="24"/>
          <w:szCs w:val="24"/>
        </w:rPr>
        <w:t>Аксенова А.А. Рецептивные аспекты визуального в литературе // Новый филологический вестник. 2020. №3(54). С. 76–86.</w:t>
      </w:r>
    </w:p>
    <w:p w14:paraId="0473F6D6" w14:textId="77777777" w:rsidR="006A3CCE" w:rsidRDefault="006A3CCE" w:rsidP="006A3CCE">
      <w:pPr>
        <w:spacing w:after="14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2. </w:t>
      </w:r>
      <w:r w:rsidR="00164D43" w:rsidRPr="006A3CCE">
        <w:rPr>
          <w:rFonts w:ascii="Times New Roman" w:eastAsia="Times New Roman" w:hAnsi="Times New Roman" w:cs="Times New Roman"/>
          <w:sz w:val="24"/>
          <w:szCs w:val="24"/>
        </w:rPr>
        <w:t>Дедков И.А. О судьбе и чести поколения // Новый мир. 1983. №5. С. 218–230.</w:t>
      </w:r>
    </w:p>
    <w:p w14:paraId="00000010" w14:textId="45FBC49C" w:rsidR="00C470BA" w:rsidRPr="006A3CCE" w:rsidRDefault="006A3CCE" w:rsidP="006A3CCE">
      <w:pPr>
        <w:spacing w:after="1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="00164D43" w:rsidRPr="006A3CCE">
        <w:rPr>
          <w:rFonts w:ascii="Times New Roman" w:eastAsia="Times New Roman" w:hAnsi="Times New Roman" w:cs="Times New Roman"/>
          <w:sz w:val="24"/>
          <w:szCs w:val="24"/>
        </w:rPr>
        <w:t>Джун</w:t>
      </w:r>
      <w:proofErr w:type="spellEnd"/>
      <w:r w:rsidR="00164D43" w:rsidRPr="006A3CCE">
        <w:rPr>
          <w:rFonts w:ascii="Times New Roman" w:eastAsia="Times New Roman" w:hAnsi="Times New Roman" w:cs="Times New Roman"/>
          <w:sz w:val="24"/>
          <w:szCs w:val="24"/>
        </w:rPr>
        <w:t xml:space="preserve"> М. "Металингвистика" М. М. Бахтина и ее роль в изучении вербализации </w:t>
      </w:r>
      <w:proofErr w:type="spellStart"/>
      <w:r w:rsidR="00164D43" w:rsidRPr="006A3CCE">
        <w:rPr>
          <w:rFonts w:ascii="Times New Roman" w:eastAsia="Times New Roman" w:hAnsi="Times New Roman" w:cs="Times New Roman"/>
          <w:sz w:val="24"/>
          <w:szCs w:val="24"/>
        </w:rPr>
        <w:t>наррации</w:t>
      </w:r>
      <w:proofErr w:type="spellEnd"/>
      <w:r w:rsidR="00164D43" w:rsidRPr="006A3CCE">
        <w:rPr>
          <w:rFonts w:ascii="Times New Roman" w:eastAsia="Times New Roman" w:hAnsi="Times New Roman" w:cs="Times New Roman"/>
          <w:sz w:val="24"/>
          <w:szCs w:val="24"/>
        </w:rPr>
        <w:t xml:space="preserve"> // Новый филологический вестник. 2019. № 4(51). С.42–52.</w:t>
      </w:r>
    </w:p>
    <w:p w14:paraId="00000011" w14:textId="77777777" w:rsidR="00C470BA" w:rsidRDefault="00C470BA">
      <w:pPr>
        <w:spacing w:after="1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C470BA">
      <w:pgSz w:w="11906" w:h="16838"/>
      <w:pgMar w:top="1133" w:right="1417" w:bottom="1133" w:left="141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06F8"/>
    <w:multiLevelType w:val="hybridMultilevel"/>
    <w:tmpl w:val="25163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A2328"/>
    <w:multiLevelType w:val="hybridMultilevel"/>
    <w:tmpl w:val="B7D028D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9D09D9"/>
    <w:multiLevelType w:val="hybridMultilevel"/>
    <w:tmpl w:val="4678E8F8"/>
    <w:lvl w:ilvl="0" w:tplc="014C43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C001D"/>
    <w:multiLevelType w:val="hybridMultilevel"/>
    <w:tmpl w:val="23D02C2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C9258B"/>
    <w:multiLevelType w:val="hybridMultilevel"/>
    <w:tmpl w:val="F18A0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C470BA"/>
    <w:rsid w:val="000C2B26"/>
    <w:rsid w:val="000F46EF"/>
    <w:rsid w:val="00164D43"/>
    <w:rsid w:val="00177E8E"/>
    <w:rsid w:val="002066BB"/>
    <w:rsid w:val="002C3632"/>
    <w:rsid w:val="003C2C77"/>
    <w:rsid w:val="003F4D9D"/>
    <w:rsid w:val="00460107"/>
    <w:rsid w:val="004F533B"/>
    <w:rsid w:val="005C5FE9"/>
    <w:rsid w:val="0063575B"/>
    <w:rsid w:val="006A3CCE"/>
    <w:rsid w:val="006B6300"/>
    <w:rsid w:val="0070769D"/>
    <w:rsid w:val="00723D9A"/>
    <w:rsid w:val="00884C91"/>
    <w:rsid w:val="00923C2A"/>
    <w:rsid w:val="00957FA4"/>
    <w:rsid w:val="009B4155"/>
    <w:rsid w:val="009E0767"/>
    <w:rsid w:val="00AF20E7"/>
    <w:rsid w:val="00B268C4"/>
    <w:rsid w:val="00BB454D"/>
    <w:rsid w:val="00BE6F5C"/>
    <w:rsid w:val="00BF1DEA"/>
    <w:rsid w:val="00C470BA"/>
    <w:rsid w:val="00C90ACE"/>
    <w:rsid w:val="00D12EB9"/>
    <w:rsid w:val="00E64926"/>
    <w:rsid w:val="00EC1341"/>
    <w:rsid w:val="00F558A9"/>
    <w:rsid w:val="00FD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6A3C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6A3C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1687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Тимур Монастырев</cp:lastModifiedBy>
  <cp:revision>28</cp:revision>
  <dcterms:created xsi:type="dcterms:W3CDTF">2024-01-18T12:10:00Z</dcterms:created>
  <dcterms:modified xsi:type="dcterms:W3CDTF">2024-02-19T12:32:00Z</dcterms:modified>
</cp:coreProperties>
</file>