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3ED" w:rsidRDefault="008A23ED" w:rsidP="008A23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</w:pPr>
      <w:r w:rsidRPr="008A23ED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"Фольклорно-мифологические мотивы в цикле картин Г.М. Кортежа "</w:t>
      </w:r>
      <w:proofErr w:type="spellStart"/>
      <w:r w:rsidRPr="008A23ED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Тюрлики</w:t>
      </w:r>
      <w:proofErr w:type="spellEnd"/>
      <w:r w:rsidRPr="008A23ED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. Мутанты"</w:t>
      </w:r>
    </w:p>
    <w:p w:rsidR="008A23ED" w:rsidRPr="008A23ED" w:rsidRDefault="008A23ED" w:rsidP="008A23ED">
      <w:pPr>
        <w:spacing w:line="360" w:lineRule="auto"/>
        <w:ind w:firstLine="709"/>
        <w:jc w:val="center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A23E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Чеснова Наталья Андреевна</w:t>
      </w:r>
    </w:p>
    <w:p w:rsidR="008A23ED" w:rsidRPr="008A23ED" w:rsidRDefault="008A23ED" w:rsidP="008A23E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23E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Студентка Московского государственного университета им.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8A23E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М.В.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8A23E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Ломоносова, Москва, Россия</w:t>
      </w:r>
    </w:p>
    <w:p w:rsidR="008A23ED" w:rsidRPr="008A23ED" w:rsidRDefault="008A23ED" w:rsidP="008A23E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Доклад посвящён анализу картин советского и постсоветского художника Г.М. Коржева с позиции фольклорно-мифологической составляющей. </w:t>
      </w:r>
      <w:r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Актуальность заключается, во-первых, в том, что фольклорная составляющая рассматриваемых работ до настоящего времени не была объектом специального изучения (хотя исторический контекст, который можно обнаружить на нескольких полотнах рассматриваемого корпуса, разобран довольно подробно), а во-вторых, рассматриваемое взаимодействие живописи и фольклора</w:t>
      </w:r>
      <w:r w:rsidRPr="008A23ED">
        <w:rPr>
          <w:sz w:val="24"/>
          <w:szCs w:val="24"/>
        </w:rPr>
        <w:t xml:space="preserve"> </w:t>
      </w:r>
      <w:r w:rsidRPr="008A23ED">
        <w:rPr>
          <w:rFonts w:ascii="Times New Roman" w:hAnsi="Times New Roman" w:cs="Times New Roman"/>
          <w:sz w:val="24"/>
          <w:szCs w:val="24"/>
        </w:rPr>
        <w:t xml:space="preserve">всегда представляет особый интерес для исследователей в связи с неоднозначностью выводов, которые можно получить в итоге. </w:t>
      </w:r>
    </w:p>
    <w:p w:rsidR="00214FFE" w:rsidRPr="008A23ED" w:rsidRDefault="00F32297" w:rsidP="00214FF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>Чаще всего обращение</w:t>
      </w:r>
      <w:r w:rsidR="005778B8"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народной культуре достигает</w:t>
      </w:r>
      <w:r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своего </w:t>
      </w:r>
      <w:proofErr w:type="gramStart"/>
      <w:r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апогея </w:t>
      </w:r>
      <w:r w:rsidR="005778B8"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="005778B8"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переломные моменты истории, когда людям необходимо чувство национального единства, ощущение общности. Фольклор, являясь одной из главных нитей, связывающей человечество с предками, </w:t>
      </w:r>
      <w:r w:rsidR="005778B8"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раз и </w:t>
      </w:r>
      <w:r w:rsidR="005778B8"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призван давать обществу эти чувства. Последнее использование </w:t>
      </w:r>
      <w:proofErr w:type="spellStart"/>
      <w:r w:rsidR="005778B8"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>фольклоризма</w:t>
      </w:r>
      <w:proofErr w:type="spellEnd"/>
      <w:r w:rsidR="005778B8"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русской живописи мы видим в 1980-ых - 1990-ых годах ХХ века. Именно это время Г.М. Коржев, советский художник, академик АХ СССР, создаёт цикл картин «</w:t>
      </w:r>
      <w:proofErr w:type="spellStart"/>
      <w:r w:rsidR="005778B8"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>Тюрлики</w:t>
      </w:r>
      <w:proofErr w:type="spellEnd"/>
      <w:r w:rsidR="005778B8"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Мутанты.», </w:t>
      </w:r>
      <w:r w:rsidR="005778B8"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 походящий на</w:t>
      </w:r>
      <w:r w:rsidR="005778B8"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иллюстрации к антиутопии</w:t>
      </w:r>
      <w:r w:rsidR="005778B8"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>, чем на самостоятельные произведения искусства</w:t>
      </w:r>
      <w:r w:rsidR="005778B8"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778B8" w:rsidRPr="008A23ED">
        <w:rPr>
          <w:rFonts w:ascii="Times New Roman" w:hAnsi="Times New Roman" w:cs="Times New Roman"/>
          <w:sz w:val="24"/>
          <w:szCs w:val="24"/>
        </w:rPr>
        <w:t>Образы многих персонажей</w:t>
      </w:r>
      <w:r w:rsidR="005778B8" w:rsidRPr="008A23ED">
        <w:rPr>
          <w:rFonts w:ascii="Times New Roman" w:hAnsi="Times New Roman" w:cs="Times New Roman"/>
          <w:sz w:val="24"/>
          <w:szCs w:val="24"/>
        </w:rPr>
        <w:t xml:space="preserve">, живущих на полотнах человеческой жизнью, </w:t>
      </w:r>
      <w:r w:rsidR="005778B8" w:rsidRPr="008A23ED">
        <w:rPr>
          <w:rFonts w:ascii="Times New Roman" w:hAnsi="Times New Roman" w:cs="Times New Roman"/>
          <w:sz w:val="24"/>
          <w:szCs w:val="24"/>
        </w:rPr>
        <w:t>сконструированы по принципу существ с народных лубков: синтез нескольких разных субъектов в нечто единое. Исходя из этой приверженности лубочной традиции, нами была выдвинута гипотеза о масштабном обращении к народной культуре, об использовании и своеобразной интерпретации народных мифических и фольклорных образов, мотивов и традиций</w:t>
      </w:r>
      <w:r w:rsidR="00214FFE" w:rsidRPr="008A23ED">
        <w:rPr>
          <w:rFonts w:ascii="Times New Roman" w:hAnsi="Times New Roman" w:cs="Times New Roman"/>
          <w:sz w:val="24"/>
          <w:szCs w:val="24"/>
        </w:rPr>
        <w:t xml:space="preserve">, а также о влиянии общего культурного бэкграунда на конкретного индивида. </w:t>
      </w:r>
      <w:r w:rsidR="005778B8" w:rsidRPr="008A23ED">
        <w:rPr>
          <w:rFonts w:ascii="Times New Roman" w:hAnsi="Times New Roman" w:cs="Times New Roman"/>
          <w:sz w:val="24"/>
          <w:szCs w:val="24"/>
        </w:rPr>
        <w:t xml:space="preserve"> Реконструируя замысел художника, нам удалось обнаружить определённую </w:t>
      </w:r>
      <w:proofErr w:type="spellStart"/>
      <w:r w:rsidR="005778B8" w:rsidRPr="008A23ED">
        <w:rPr>
          <w:rFonts w:ascii="Times New Roman" w:hAnsi="Times New Roman" w:cs="Times New Roman"/>
          <w:sz w:val="24"/>
          <w:szCs w:val="24"/>
        </w:rPr>
        <w:t>мифосемантику</w:t>
      </w:r>
      <w:proofErr w:type="spellEnd"/>
      <w:r w:rsidR="005778B8" w:rsidRPr="008A23ED">
        <w:rPr>
          <w:rFonts w:ascii="Times New Roman" w:hAnsi="Times New Roman" w:cs="Times New Roman"/>
          <w:sz w:val="24"/>
          <w:szCs w:val="24"/>
        </w:rPr>
        <w:t xml:space="preserve"> не только в обликах персонажей, но и в их действиях, а также в художественных локусах, к которым «прикреплены» герои. Интересно, что сам автор во всех интервью опровергал фольклорные корни своих картин, утверждая, что природа мутантов – исключительно его воображение, не вдохновлённое чем-то определённым, а только напитанное внутренними ощущениями.</w:t>
      </w:r>
      <w:r w:rsidR="00214FFE" w:rsidRPr="008A23ED">
        <w:rPr>
          <w:rFonts w:ascii="Times New Roman" w:hAnsi="Times New Roman" w:cs="Times New Roman"/>
          <w:sz w:val="24"/>
          <w:szCs w:val="24"/>
        </w:rPr>
        <w:t xml:space="preserve"> </w:t>
      </w:r>
      <w:r w:rsidR="00214FFE" w:rsidRPr="008A23ED">
        <w:rPr>
          <w:rFonts w:ascii="Times New Roman" w:hAnsi="Times New Roman" w:cs="Times New Roman"/>
          <w:sz w:val="24"/>
          <w:szCs w:val="24"/>
        </w:rPr>
        <w:t xml:space="preserve">Исходя из этого тезиса, неоднократно выдвигаемого художником, логично было </w:t>
      </w:r>
      <w:r w:rsidR="00214FFE" w:rsidRPr="008A23ED">
        <w:rPr>
          <w:rFonts w:ascii="Times New Roman" w:hAnsi="Times New Roman" w:cs="Times New Roman"/>
          <w:sz w:val="24"/>
          <w:szCs w:val="24"/>
        </w:rPr>
        <w:lastRenderedPageBreak/>
        <w:t xml:space="preserve">предположить, что мифологические мотивы, </w:t>
      </w:r>
      <w:proofErr w:type="spellStart"/>
      <w:r w:rsidR="00214FFE" w:rsidRPr="008A23ED">
        <w:rPr>
          <w:rFonts w:ascii="Times New Roman" w:hAnsi="Times New Roman" w:cs="Times New Roman"/>
          <w:sz w:val="24"/>
          <w:szCs w:val="24"/>
        </w:rPr>
        <w:t>продиктованые</w:t>
      </w:r>
      <w:proofErr w:type="spellEnd"/>
      <w:r w:rsidR="00214FFE" w:rsidRPr="008A23ED">
        <w:rPr>
          <w:rFonts w:ascii="Times New Roman" w:hAnsi="Times New Roman" w:cs="Times New Roman"/>
          <w:sz w:val="24"/>
          <w:szCs w:val="24"/>
        </w:rPr>
        <w:t xml:space="preserve"> Коржеву подсознанием, и всё-таки присутствующие на картинах, могут являть собой некий </w:t>
      </w:r>
      <w:r w:rsidR="00214FFE" w:rsidRPr="008A23ED">
        <w:rPr>
          <w:rFonts w:ascii="Times New Roman" w:hAnsi="Times New Roman" w:cs="Times New Roman"/>
          <w:i/>
          <w:sz w:val="24"/>
          <w:szCs w:val="24"/>
        </w:rPr>
        <w:t xml:space="preserve">бессознательный </w:t>
      </w:r>
      <w:proofErr w:type="spellStart"/>
      <w:r w:rsidR="00214FFE" w:rsidRPr="008A23ED">
        <w:rPr>
          <w:rFonts w:ascii="Times New Roman" w:hAnsi="Times New Roman" w:cs="Times New Roman"/>
          <w:i/>
          <w:sz w:val="24"/>
          <w:szCs w:val="24"/>
        </w:rPr>
        <w:t>фольклоризм</w:t>
      </w:r>
      <w:proofErr w:type="spellEnd"/>
      <w:r w:rsidR="00214FFE" w:rsidRPr="008A23ED">
        <w:rPr>
          <w:rFonts w:ascii="Times New Roman" w:hAnsi="Times New Roman" w:cs="Times New Roman"/>
          <w:i/>
          <w:sz w:val="24"/>
          <w:szCs w:val="24"/>
        </w:rPr>
        <w:t>,</w:t>
      </w:r>
      <w:r w:rsidR="00214FFE" w:rsidRPr="008A23ED">
        <w:rPr>
          <w:rFonts w:ascii="Times New Roman" w:hAnsi="Times New Roman" w:cs="Times New Roman"/>
          <w:sz w:val="24"/>
          <w:szCs w:val="24"/>
        </w:rPr>
        <w:t xml:space="preserve"> а ключевые образы с полотен – образы архетипические, появляющиеся в искусстве в разные времена (похожих существ наблюдаем, например, на картинах И. Босха).  В ходе работы нам удалось частично подтвердить эту гипотезу, так как многие образы, действительно, поддаются определённой разумной трактовке через фольклорно-мифологическую призму. Однако следует отметить и тот факт, что точечное и не всегда систематизированное использование фольклорной традиции может свидетельствовать в сторону «случайности» </w:t>
      </w:r>
      <w:proofErr w:type="gramStart"/>
      <w:r w:rsidR="00214FFE" w:rsidRPr="008A23ED">
        <w:rPr>
          <w:rFonts w:ascii="Times New Roman" w:hAnsi="Times New Roman" w:cs="Times New Roman"/>
          <w:sz w:val="24"/>
          <w:szCs w:val="24"/>
        </w:rPr>
        <w:t xml:space="preserve">проникновения </w:t>
      </w:r>
      <w:r w:rsidR="00214FFE" w:rsidRPr="008A23ED">
        <w:rPr>
          <w:rFonts w:ascii="Times New Roman" w:hAnsi="Times New Roman" w:cs="Times New Roman"/>
          <w:sz w:val="24"/>
          <w:szCs w:val="24"/>
        </w:rPr>
        <w:t xml:space="preserve"> её</w:t>
      </w:r>
      <w:proofErr w:type="gramEnd"/>
      <w:r w:rsidR="00214FFE" w:rsidRPr="008A23ED">
        <w:rPr>
          <w:rFonts w:ascii="Times New Roman" w:hAnsi="Times New Roman" w:cs="Times New Roman"/>
          <w:sz w:val="24"/>
          <w:szCs w:val="24"/>
        </w:rPr>
        <w:t xml:space="preserve"> </w:t>
      </w:r>
      <w:r w:rsidR="00214FFE" w:rsidRPr="008A23ED">
        <w:rPr>
          <w:rFonts w:ascii="Times New Roman" w:hAnsi="Times New Roman" w:cs="Times New Roman"/>
          <w:sz w:val="24"/>
          <w:szCs w:val="24"/>
        </w:rPr>
        <w:t xml:space="preserve">в народную поэтику, неосознанности своего использования. Помимо мифологических образов и образов народной культуры нам удалось обнаружить на полотнах такие детали, которые отсылали зрителей-современников к тем или иным известным предметам, произведениям, рисункам. </w:t>
      </w:r>
      <w:r w:rsidR="00214FFE" w:rsidRPr="008A23ED">
        <w:rPr>
          <w:rFonts w:ascii="Times New Roman" w:hAnsi="Times New Roman" w:cs="Times New Roman"/>
          <w:sz w:val="24"/>
          <w:szCs w:val="24"/>
        </w:rPr>
        <w:t xml:space="preserve">Таким образом картины, являя собой сочетание бессознательного внедрения фольклорных образов и осознанного привлечения общего культурного кода, представляют собой более красноречивый посыл обществу, чем задумывалось Коржевым.  </w:t>
      </w:r>
      <w:r w:rsidR="00214FFE" w:rsidRPr="008A2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297" w:rsidRPr="008A23ED" w:rsidRDefault="00F32297" w:rsidP="00F322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Проблема закладывания в произведения искусства тайных знаков и символов, понятных лишь определённому кругу лиц, уже не одно столетие волнует искусствоведов всего мира. В попытке так или иначе интерпретировать какие-то «подозрительные» детали, учёные обращаются к различным источникам: другим произведениям, в первую очередь, самого автора, затем к произведениям его современников, к биографии творца, к народной культуре и фольклорной традиции. Часто правильная трактовка зашифрованных символов открывает новые горизонты в творчестве автора изучаемого произведения, позволяет посмотреть на него под иным углом. Особенно интересно использование именно фольклорно-мифологических мотивов и образов, так как это свидетельствует об обращении творца ко всему обществу сразу, а не только к тесному кругу «просвещенных». </w:t>
      </w:r>
    </w:p>
    <w:p w:rsidR="005778B8" w:rsidRPr="008A23ED" w:rsidRDefault="00F367A7" w:rsidP="005778B8">
      <w:pPr>
        <w:spacing w:line="360" w:lineRule="auto"/>
        <w:ind w:firstLine="709"/>
        <w:jc w:val="both"/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  <w:shd w:val="clear" w:color="auto" w:fill="FFFFFF"/>
        </w:rPr>
      </w:pPr>
      <w:r w:rsidRPr="008A23ED"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  <w:shd w:val="clear" w:color="auto" w:fill="FFFFFF"/>
        </w:rPr>
        <w:t xml:space="preserve">Библиография: </w:t>
      </w:r>
    </w:p>
    <w:p w:rsidR="00F367A7" w:rsidRPr="008A23ED" w:rsidRDefault="00F367A7" w:rsidP="00F367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3ED">
        <w:rPr>
          <w:rFonts w:ascii="Times New Roman" w:hAnsi="Times New Roman" w:cs="Times New Roman"/>
          <w:sz w:val="24"/>
          <w:szCs w:val="24"/>
        </w:rPr>
        <w:t>Гура А.В. Символика животных в славянской народной традиции. М., 1977</w:t>
      </w:r>
    </w:p>
    <w:p w:rsidR="00F367A7" w:rsidRPr="008A23ED" w:rsidRDefault="00F367A7" w:rsidP="00F367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3ED">
        <w:rPr>
          <w:rFonts w:ascii="Times New Roman" w:hAnsi="Times New Roman" w:cs="Times New Roman"/>
          <w:sz w:val="24"/>
          <w:szCs w:val="24"/>
        </w:rPr>
        <w:t>Жарова О.С. Архетипические образы фольклора в соотношении индивидуального сознания и социокультурной среды. – Международная научно-практическая конференция., 2010</w:t>
      </w:r>
    </w:p>
    <w:p w:rsidR="00F367A7" w:rsidRPr="008A23ED" w:rsidRDefault="00F367A7" w:rsidP="00F367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3ED">
        <w:rPr>
          <w:rFonts w:ascii="Times New Roman" w:hAnsi="Times New Roman" w:cs="Times New Roman"/>
          <w:sz w:val="24"/>
          <w:szCs w:val="24"/>
        </w:rPr>
        <w:t>Нидерле</w:t>
      </w:r>
      <w:proofErr w:type="spellEnd"/>
      <w:r w:rsidRPr="008A23ED">
        <w:rPr>
          <w:rFonts w:ascii="Times New Roman" w:hAnsi="Times New Roman" w:cs="Times New Roman"/>
          <w:sz w:val="24"/>
          <w:szCs w:val="24"/>
        </w:rPr>
        <w:t xml:space="preserve"> Л. Славянские древности / Пер. с </w:t>
      </w:r>
      <w:proofErr w:type="spellStart"/>
      <w:r w:rsidRPr="008A23ED">
        <w:rPr>
          <w:rFonts w:ascii="Times New Roman" w:hAnsi="Times New Roman" w:cs="Times New Roman"/>
          <w:sz w:val="24"/>
          <w:szCs w:val="24"/>
        </w:rPr>
        <w:t>чеш</w:t>
      </w:r>
      <w:proofErr w:type="spellEnd"/>
      <w:r w:rsidRPr="008A23ED">
        <w:rPr>
          <w:rFonts w:ascii="Times New Roman" w:hAnsi="Times New Roman" w:cs="Times New Roman"/>
          <w:sz w:val="24"/>
          <w:szCs w:val="24"/>
        </w:rPr>
        <w:t>. Т. Ковалевой и М. Хазанова. М., 1956.</w:t>
      </w:r>
    </w:p>
    <w:p w:rsidR="00F367A7" w:rsidRPr="008A23ED" w:rsidRDefault="00F367A7" w:rsidP="00F367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3ED">
        <w:rPr>
          <w:rFonts w:ascii="Times New Roman" w:hAnsi="Times New Roman" w:cs="Times New Roman"/>
          <w:sz w:val="24"/>
          <w:szCs w:val="24"/>
          <w:shd w:val="clear" w:color="auto" w:fill="FFFFFF"/>
        </w:rPr>
        <w:t>Плотников В.И. Фольклор и русское изобразительное искусство второй половины XIX века. Л.: Художник РСФСР, 1987. - 284 с</w:t>
      </w:r>
    </w:p>
    <w:p w:rsidR="008A23ED" w:rsidRPr="008A23ED" w:rsidRDefault="00F367A7" w:rsidP="008A23E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3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Славянские древности: этнолингвистический словарь в 5-ти томах. Т.1-2-3 / Под ред. Н.И. Толстого. - М.: Институт славяноведения РАН, 1995</w:t>
      </w:r>
    </w:p>
    <w:p w:rsidR="00F367A7" w:rsidRPr="008A23ED" w:rsidRDefault="008A23ED" w:rsidP="008A23E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2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Райгородский</w:t>
      </w:r>
      <w:proofErr w:type="spellEnd"/>
      <w:r w:rsidRPr="008A2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Л. Д. О некоторых символах картин Иеронима Босха // Вестник Санкт-Петербургского университета. Искусствоведение. 2012. № 2. С.184-190).</w:t>
      </w:r>
    </w:p>
    <w:p w:rsidR="00F367A7" w:rsidRPr="008A23ED" w:rsidRDefault="00F367A7" w:rsidP="005778B8">
      <w:pPr>
        <w:spacing w:line="360" w:lineRule="auto"/>
        <w:ind w:firstLine="709"/>
        <w:jc w:val="both"/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  <w:shd w:val="clear" w:color="auto" w:fill="FFFFFF"/>
        </w:rPr>
      </w:pPr>
    </w:p>
    <w:p w:rsidR="00D13BD8" w:rsidRPr="008A23ED" w:rsidRDefault="00D13BD8">
      <w:pPr>
        <w:rPr>
          <w:sz w:val="24"/>
          <w:szCs w:val="24"/>
        </w:rPr>
      </w:pPr>
    </w:p>
    <w:sectPr w:rsidR="00D13BD8" w:rsidRPr="008A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C3439"/>
    <w:multiLevelType w:val="hybridMultilevel"/>
    <w:tmpl w:val="AF9685FE"/>
    <w:lvl w:ilvl="0" w:tplc="DB2CA82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181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B8"/>
    <w:rsid w:val="00214FFE"/>
    <w:rsid w:val="005778B8"/>
    <w:rsid w:val="00670086"/>
    <w:rsid w:val="008A23ED"/>
    <w:rsid w:val="00D13BD8"/>
    <w:rsid w:val="00F32297"/>
    <w:rsid w:val="00F367A7"/>
    <w:rsid w:val="00F7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1BE99"/>
  <w15:chartTrackingRefBased/>
  <w15:docId w15:val="{253A330A-55EF-8949-8D0F-C84ABC21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8B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4483</Characters>
  <Application>Microsoft Office Word</Application>
  <DocSecurity>0</DocSecurity>
  <Lines>70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Фролова</dc:creator>
  <cp:keywords/>
  <dc:description/>
  <cp:lastModifiedBy>Дарья Фролова</cp:lastModifiedBy>
  <cp:revision>2</cp:revision>
  <dcterms:created xsi:type="dcterms:W3CDTF">2024-02-15T13:28:00Z</dcterms:created>
  <dcterms:modified xsi:type="dcterms:W3CDTF">2024-02-15T13:28:00Z</dcterms:modified>
</cp:coreProperties>
</file>