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475F" w14:textId="77777777" w:rsidR="006266F2" w:rsidRPr="002E42F6" w:rsidRDefault="00886D8E" w:rsidP="002E42F6">
      <w:pPr>
        <w:adjustRightInd w:val="0"/>
        <w:snapToGrid w:val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Жанр протокола в </w:t>
      </w:r>
      <w:bookmarkStart w:id="0" w:name="_Hlk158639062"/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официально-деловом</w:t>
      </w:r>
      <w:bookmarkEnd w:id="0"/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подстиле религиозного функционального стиля</w:t>
      </w:r>
    </w:p>
    <w:p w14:paraId="79FED392" w14:textId="77777777" w:rsidR="006266F2" w:rsidRPr="002E42F6" w:rsidRDefault="00886D8E" w:rsidP="002E42F6">
      <w:pPr>
        <w:adjustRightInd w:val="0"/>
        <w:snapToGri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>Ло Ди</w:t>
      </w:r>
    </w:p>
    <w:p w14:paraId="7AA6B3FE" w14:textId="6734DAEC" w:rsidR="006266F2" w:rsidRPr="002E42F6" w:rsidRDefault="00886D8E" w:rsidP="002E42F6">
      <w:pPr>
        <w:adjustRightInd w:val="0"/>
        <w:snapToGri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Аспирант Уральского Федерального </w:t>
      </w:r>
      <w:r w:rsidR="00FD286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ниверситета, Екатеринбург, Россия</w:t>
      </w:r>
    </w:p>
    <w:p w14:paraId="47631D2E" w14:textId="298AB4A2" w:rsidR="0043639C" w:rsidRPr="002E42F6" w:rsidRDefault="00886D8E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>Вопрос о функциональном стиле – один из центральных в современной стилистике.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изменения экстралингвистической ситуации формируется религиозный стиль, органично и с полным правом входя в традиционную парадигму функциональных стилей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>[Ицкович].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 религиозного стиля функционирует официально-деловой подстиль, одним из репрезентативных жанров которого является протокол. Под протоколом традиционно понимается «жанр официально-делового стиля, цель которого документально зафиксировать ход обсуждения определённого вопроса и принятое официальное решение этого обсуждения» [Матвеева 2003: 259].</w:t>
      </w:r>
    </w:p>
    <w:p w14:paraId="6409962A" w14:textId="1A688D41" w:rsidR="0043639C" w:rsidRPr="002E42F6" w:rsidRDefault="0043639C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исследования заключается в выявлении специфических черт жанра протокола в религиозном стиле.</w:t>
      </w:r>
    </w:p>
    <w:p w14:paraId="49A40FD0" w14:textId="468FEC49" w:rsidR="006266F2" w:rsidRPr="002E42F6" w:rsidRDefault="00886D8E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данной работы 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 xml:space="preserve">обусловлена тем,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что церкви как общественной организации необходимо фиксировать 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 о ключевых событиях и принимаемых решениях.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С этой целью церковь использует протоколы собраний как инструмент, обеспечивающий полноту 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сохраняемой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информации. В протоколах собраний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фиксируются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основные темы собрания, содержание обсуждения, достигнутый консенсус и план дальнейших действий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3DFB2E" w14:textId="77777777" w:rsidR="00620212" w:rsidRPr="002E42F6" w:rsidRDefault="00620212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Объектом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выступает жанр протокола в официально-деловом подстиле религиозного функционального стиля.</w:t>
      </w:r>
    </w:p>
    <w:p w14:paraId="35FF8165" w14:textId="37FFBD32" w:rsidR="000C0D8E" w:rsidRPr="002E42F6" w:rsidRDefault="005311F8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Предметом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анализа </w:t>
      </w:r>
      <w:r w:rsidR="000C0D8E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является специфика 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экспликации </w:t>
      </w:r>
      <w:r w:rsidR="000C0D8E" w:rsidRPr="002E42F6">
        <w:rPr>
          <w:rFonts w:ascii="Times New Roman" w:hAnsi="Times New Roman" w:cs="Times New Roman"/>
          <w:sz w:val="24"/>
          <w:szCs w:val="24"/>
          <w:lang w:val="ru-RU"/>
        </w:rPr>
        <w:t>категори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B7CC3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композиции</w:t>
      </w:r>
      <w:r w:rsidR="000C0D8E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42F6" w:rsidRPr="002E42F6">
        <w:rPr>
          <w:rFonts w:ascii="Times New Roman" w:hAnsi="Times New Roman" w:cs="Times New Roman"/>
          <w:sz w:val="24"/>
          <w:szCs w:val="24"/>
          <w:lang w:val="ru-RU"/>
        </w:rPr>
        <w:t>в жанре</w:t>
      </w:r>
      <w:r w:rsidR="000E06D9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протокола</w:t>
      </w:r>
      <w:r w:rsidR="000C0D8E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>в религиозном стиле</w:t>
      </w:r>
      <w:r w:rsidR="000C0D8E" w:rsidRPr="002E42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28C39F" w14:textId="3E431079" w:rsidR="006266F2" w:rsidRPr="002E42F6" w:rsidRDefault="00886D8E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Материалом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 являются 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журналы Священного Синода,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опубликованные на официальном сайте Р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>усской Православной Церкви</w:t>
      </w:r>
      <w:r w:rsidR="00920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2BE3" w:rsidRPr="002E42F6">
        <w:rPr>
          <w:rFonts w:ascii="Times New Roman" w:hAnsi="Times New Roman" w:cs="Times New Roman"/>
          <w:sz w:val="24"/>
          <w:szCs w:val="24"/>
          <w:lang w:val="ru-RU"/>
        </w:rPr>
        <w:t>[с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м.: http://</w:t>
      </w:r>
      <w:hyperlink r:id="rId8" w:history="1">
        <w:r w:rsidR="009201C0" w:rsidRPr="00365AB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www.patriarchia.ru/</w:t>
        </w:r>
      </w:hyperlink>
      <w:r w:rsidRPr="002E42F6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7FCB023E" w14:textId="58A5B7B2" w:rsidR="000E06D9" w:rsidRPr="002E42F6" w:rsidRDefault="000E06D9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>В работе используется категориально-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>текстовой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42F6">
        <w:rPr>
          <w:rFonts w:ascii="Times New Roman" w:hAnsi="Times New Roman" w:cs="Times New Roman"/>
          <w:b/>
          <w:sz w:val="24"/>
          <w:szCs w:val="24"/>
          <w:lang w:val="ru-RU"/>
        </w:rPr>
        <w:t>метод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>разработанный в уральской научной школе лингвокультурологии и стилистики [Матвеева 199</w:t>
      </w:r>
      <w:r w:rsidR="00BE3A98">
        <w:rPr>
          <w:rFonts w:ascii="Times New Roman" w:hAnsi="Times New Roman" w:cs="Times New Roman" w:hint="eastAsia"/>
          <w:sz w:val="24"/>
          <w:szCs w:val="24"/>
          <w:lang w:val="ru-RU"/>
        </w:rPr>
        <w:t>0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983C2F9" w14:textId="04FCA829" w:rsidR="00E47D42" w:rsidRPr="002E42F6" w:rsidRDefault="00886D8E" w:rsidP="003E1EDC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Обратимся к результату анализа материалов. Протоколы </w:t>
      </w:r>
      <w:r w:rsidR="0043639C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в РПЦ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называются журналами.</w:t>
      </w:r>
      <w:r w:rsidR="003E1EDC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Каждый журнал фокусируется на </w:t>
      </w:r>
      <w:r w:rsidR="00E47D42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отдельной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самостоятельной теме</w:t>
      </w:r>
      <w:r w:rsidR="00E47D42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актуальной для конкретного субъекта Церкви теме</w:t>
      </w:r>
      <w:r w:rsidR="00AE2B4A" w:rsidRPr="002E42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D42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фиксирует принятые решения по </w:t>
      </w:r>
      <w:r w:rsidR="00F11BC7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конкретному </w:t>
      </w:r>
      <w:r w:rsidR="00E47D42" w:rsidRPr="002E42F6">
        <w:rPr>
          <w:rFonts w:ascii="Times New Roman" w:hAnsi="Times New Roman" w:cs="Times New Roman"/>
          <w:sz w:val="24"/>
          <w:szCs w:val="24"/>
          <w:lang w:val="ru-RU"/>
        </w:rPr>
        <w:t>вопросу.</w:t>
      </w:r>
    </w:p>
    <w:p w14:paraId="36971FB5" w14:textId="05B8AC2A" w:rsidR="00F11BC7" w:rsidRPr="002E42F6" w:rsidRDefault="00886D8E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Жанр протокола </w:t>
      </w:r>
      <w:r w:rsidR="00F11BC7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в традиционном употреблении имеет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строгую </w:t>
      </w:r>
      <w:r w:rsidR="00F11BC7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композицию, «его содержательные части строго определены и расположены в закрепленной последовательности» [Матвеева 2003: 259]. </w:t>
      </w:r>
      <w:r w:rsidR="00615630" w:rsidRPr="002E42F6">
        <w:rPr>
          <w:rFonts w:ascii="Times New Roman" w:hAnsi="Times New Roman" w:cs="Times New Roman"/>
          <w:sz w:val="24"/>
          <w:szCs w:val="24"/>
          <w:lang w:val="ru-RU"/>
        </w:rPr>
        <w:t>Выделяются части протокола: констатирующая, или содержательная (слушали) и итоговая, или удостоверительная (постановили).</w:t>
      </w:r>
    </w:p>
    <w:p w14:paraId="52802184" w14:textId="62DE6A18" w:rsidR="00615630" w:rsidRPr="002E42F6" w:rsidRDefault="00615630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>Рассмотрим композицию протокола (журнала) в религиозном стиле. Констатирующая</w:t>
      </w:r>
      <w:r w:rsidR="00C47F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содержательная</w:t>
      </w:r>
      <w:r w:rsidR="00C47FF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часть строится по формуле </w:t>
      </w:r>
      <w:r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слушали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(что?): </w:t>
      </w:r>
      <w:r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Рапорт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Преосвященного митрополита </w:t>
      </w:r>
      <w:proofErr w:type="spellStart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>Астанайского</w:t>
      </w:r>
      <w:proofErr w:type="spellEnd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Казахстанского Александра, главы Митрополичьего округа Русской Православной Церкви в Республике Казахстан, о необходимости иметь еще одного викарного епископа; </w:t>
      </w:r>
      <w:r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Сообщение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Святейшего Патриарха Московского и всея Руси Кирилла о работе комиссии по изучению вопроса об изменении статуса </w:t>
      </w:r>
      <w:proofErr w:type="spellStart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>Виленско</w:t>
      </w:r>
      <w:proofErr w:type="spellEnd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-Литовской епархии; </w:t>
      </w:r>
      <w:r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Доклад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Преосвященного митрополита </w:t>
      </w:r>
      <w:proofErr w:type="spellStart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>Астанайского</w:t>
      </w:r>
      <w:proofErr w:type="spellEnd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Казахстанского Александра, главы Митрополичьего округа в Республике Казахстан, о состоявшемся заседании Синода Митрополичьего округа в Республике Казахстан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[http://www.patriarchia.ru/db/text/6010341.html]. Обратим внимание на </w:t>
      </w:r>
      <w:r w:rsidR="00DF35DD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разные номинации жанров, с которыми выступают участники заседания Св. Синода: </w:t>
      </w:r>
      <w:r w:rsidR="00DF35DD" w:rsidRPr="002E42F6">
        <w:rPr>
          <w:rFonts w:ascii="Times New Roman" w:hAnsi="Times New Roman" w:cs="Times New Roman"/>
          <w:i/>
          <w:sz w:val="24"/>
          <w:szCs w:val="24"/>
          <w:lang w:val="ru-RU"/>
        </w:rPr>
        <w:t>рапорт</w:t>
      </w:r>
      <w:r w:rsidR="00DF35DD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F35DD" w:rsidRPr="002E42F6">
        <w:rPr>
          <w:rFonts w:ascii="Times New Roman" w:hAnsi="Times New Roman" w:cs="Times New Roman"/>
          <w:i/>
          <w:sz w:val="24"/>
          <w:szCs w:val="24"/>
          <w:lang w:val="ru-RU"/>
        </w:rPr>
        <w:t>доклад</w:t>
      </w:r>
      <w:r w:rsidR="00DF35DD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F35DD" w:rsidRPr="002E42F6">
        <w:rPr>
          <w:rFonts w:ascii="Times New Roman" w:hAnsi="Times New Roman" w:cs="Times New Roman"/>
          <w:i/>
          <w:sz w:val="24"/>
          <w:szCs w:val="24"/>
          <w:lang w:val="ru-RU"/>
        </w:rPr>
        <w:t>сообщение</w:t>
      </w:r>
      <w:r w:rsidR="00DF35DD" w:rsidRPr="002E42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BCFF48" w14:textId="2120B3CB" w:rsidR="00615630" w:rsidRPr="002E42F6" w:rsidRDefault="00DF35DD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Отличительной чертой протокола в религиозном стиле является формула констатирующей части </w:t>
      </w:r>
      <w:r w:rsidR="00615630"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имели</w:t>
      </w:r>
      <w:r w:rsidR="00615630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5630" w:rsidRPr="002E42F6">
        <w:rPr>
          <w:rFonts w:ascii="Times New Roman" w:hAnsi="Times New Roman" w:cs="Times New Roman"/>
          <w:b/>
          <w:i/>
          <w:sz w:val="24"/>
          <w:szCs w:val="24"/>
          <w:lang w:val="ru-RU"/>
        </w:rPr>
        <w:t>суждение</w:t>
      </w:r>
      <w:r w:rsidR="00615630"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(о чем?)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 замещении вакантной кафедры 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Чистопольской епархии (Татарстанская митрополия); о служении Преосвященного епископа Варгашинского Пармена, викария Курганской епархии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E1EDC" w:rsidRPr="003E1EDC">
        <w:rPr>
          <w:rFonts w:ascii="Times New Roman" w:hAnsi="Times New Roman" w:cs="Times New Roman"/>
          <w:sz w:val="24"/>
          <w:szCs w:val="24"/>
          <w:lang w:val="ru-RU"/>
        </w:rPr>
        <w:t>там же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3547AD47" w14:textId="47FA3576" w:rsidR="00DF35DD" w:rsidRPr="002E42F6" w:rsidRDefault="00DF35DD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Констатирующая часть имеет факультативный элемент – </w:t>
      </w:r>
      <w:r w:rsidRPr="00C47F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справку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, которая включается при необходимости разъяснения обсуждаемого вопроса: </w:t>
      </w:r>
      <w:r w:rsidRPr="00AA004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имели суждение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 последствиях поминовения новоизбранным Предстоятелем Кипрской Православной Церкви руководителя раскольнической структуры, действующей на Украине. </w:t>
      </w:r>
      <w:r w:rsidRPr="00AA004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Справка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Священный Синод в заседании от 20 ноября 2020 года (журнал № 77) констатировал невозможность поминовения имени Архиепископа Кипрского </w:t>
      </w:r>
      <w:proofErr w:type="spellStart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>Хризостома</w:t>
      </w:r>
      <w:proofErr w:type="spellEnd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II в диптихах, молитвенного и евхаристического общения с ним в связи с признанием им одной из раскольнических групп на Украине и поминовением ее руководителя в числе Предстоятелей автокефальных Церквей. Тогда же Синод заявил о невозможности сослужения с теми иерархами Кипрской Церкви, которые вступят в церковное общение с представителями украинского раскола. 7 ноября 2022 года Архиепископ </w:t>
      </w:r>
      <w:proofErr w:type="spellStart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>Хризостом</w:t>
      </w:r>
      <w:proofErr w:type="spellEnd"/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II скончался. Новоизбранный Предстоятель Кипрской Православной Церкви Архиепископ Новой Юстинианы и всего Кипра Георгий вслед за своим почившим предшественником продолжил поминовение</w:t>
      </w:r>
      <w:r w:rsid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лидера украинских раскольников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E1EDC" w:rsidRPr="003E1EDC">
        <w:rPr>
          <w:rFonts w:ascii="Times New Roman" w:hAnsi="Times New Roman" w:cs="Times New Roman"/>
          <w:sz w:val="24"/>
          <w:szCs w:val="24"/>
          <w:lang w:val="ru-RU"/>
        </w:rPr>
        <w:t>там же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57D00F21" w14:textId="66A8C800" w:rsidR="002E42F6" w:rsidRPr="002E42F6" w:rsidRDefault="002E42F6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Итоговая часть журнала вводится формулой </w:t>
      </w:r>
      <w:r w:rsidRPr="00AA004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постановили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 xml:space="preserve"> (что?) и оформляется с помощью инфинитива: </w:t>
      </w:r>
      <w:r w:rsidRPr="008B4D6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Утвердить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журналы Синода Среднеазиатского Митрополичьего округа от 30 декабря 2022 года (№№ 33-50); С прискорбием </w:t>
      </w:r>
      <w:r w:rsidRPr="008B4D6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констатировать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факт усиления преследований верующих Украинской Православной Церкви и призвать международное сообщество возвысить свой голос в ее защиту; </w:t>
      </w:r>
      <w:r w:rsidRPr="008B4D6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Констатировать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невозможность поминовения имени Архиепископа Новой Юстинианы и всего Кипра Георгия в диптихах, молитвенного и евхаристического общения с ним, а также с теми иерархами Кипрской Православной Церкви, которые вступили или вступят в церковное общение с раскольниками; Доклад </w:t>
      </w:r>
      <w:r w:rsidRPr="008B4D6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принять</w:t>
      </w:r>
      <w:r w:rsidRPr="002E42F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сведению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E1EDC" w:rsidRPr="00DB43FF">
        <w:rPr>
          <w:rFonts w:ascii="Times New Roman" w:hAnsi="Times New Roman" w:cs="Times New Roman"/>
          <w:sz w:val="24"/>
          <w:szCs w:val="24"/>
          <w:lang w:val="ru-RU"/>
        </w:rPr>
        <w:t>там же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37E35DA2" w14:textId="38DB1699" w:rsidR="0052615F" w:rsidRPr="00DB3886" w:rsidRDefault="002E42F6" w:rsidP="00DB388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композиция жанра протокола в религиозном стиле 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>практически полностью совпадает с традиционн</w:t>
      </w:r>
      <w:r w:rsidR="00DB43FF">
        <w:rPr>
          <w:rFonts w:ascii="Times New Roman" w:hAnsi="Times New Roman" w:cs="Times New Roman"/>
          <w:sz w:val="24"/>
          <w:szCs w:val="24"/>
          <w:lang w:val="ru-RU"/>
        </w:rPr>
        <w:t xml:space="preserve">ым вариантом, 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 xml:space="preserve">отличием является только наличие вариативной констатирующей части </w:t>
      </w:r>
      <w:r w:rsidR="0007511C" w:rsidRPr="00AA0047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имели суждение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 xml:space="preserve">. Перспективой является изучение </w:t>
      </w:r>
      <w:r w:rsidR="00AA0047">
        <w:rPr>
          <w:rFonts w:ascii="Times New Roman" w:hAnsi="Times New Roman" w:cs="Times New Roman"/>
          <w:sz w:val="24"/>
          <w:szCs w:val="24"/>
          <w:lang w:val="ru-RU"/>
        </w:rPr>
        <w:t>экспликаци</w:t>
      </w:r>
      <w:r w:rsidR="00C47FF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A0047">
        <w:rPr>
          <w:rFonts w:ascii="Times New Roman" w:hAnsi="Times New Roman" w:cs="Times New Roman"/>
          <w:sz w:val="24"/>
          <w:szCs w:val="24"/>
          <w:lang w:val="ru-RU"/>
        </w:rPr>
        <w:t xml:space="preserve"> категорий темы, времени и пространства в жанре протокола, а также его </w:t>
      </w:r>
      <w:r w:rsidR="0007511C">
        <w:rPr>
          <w:rFonts w:ascii="Times New Roman" w:hAnsi="Times New Roman" w:cs="Times New Roman"/>
          <w:sz w:val="24"/>
          <w:szCs w:val="24"/>
          <w:lang w:val="ru-RU"/>
        </w:rPr>
        <w:t>языковых черт</w:t>
      </w:r>
      <w:r w:rsidR="00AA00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A20E5D" w14:textId="77777777" w:rsidR="003E1EDC" w:rsidRDefault="003E1EDC" w:rsidP="003E1EDC">
      <w:pPr>
        <w:adjustRightInd w:val="0"/>
        <w:snapToGrid w:val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1ED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1802131E" w14:textId="0CF84358" w:rsidR="00AA0047" w:rsidRDefault="00AA0047" w:rsidP="003E1EDC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A0047">
        <w:rPr>
          <w:rFonts w:ascii="Times New Roman" w:hAnsi="Times New Roman" w:cs="Times New Roman"/>
          <w:sz w:val="24"/>
          <w:szCs w:val="24"/>
          <w:lang w:val="ru-RU"/>
        </w:rPr>
        <w:t>Ицкович Т. В. Жанровая система религиозного стиля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A0047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., 20</w:t>
      </w:r>
      <w:r w:rsidRPr="00AA0047">
        <w:rPr>
          <w:rFonts w:ascii="Times New Roman" w:hAnsi="Times New Roman" w:cs="Times New Roman"/>
          <w:sz w:val="24"/>
          <w:szCs w:val="24"/>
          <w:lang w:val="ru-RU"/>
        </w:rPr>
        <w:t>21.</w:t>
      </w:r>
    </w:p>
    <w:p w14:paraId="0FF773A3" w14:textId="22A41CF9" w:rsidR="003E1EDC" w:rsidRPr="003E1EDC" w:rsidRDefault="003E1EDC" w:rsidP="003E1EDC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E1EDC">
        <w:rPr>
          <w:rFonts w:ascii="Times New Roman" w:hAnsi="Times New Roman" w:cs="Times New Roman"/>
          <w:sz w:val="24"/>
          <w:szCs w:val="24"/>
          <w:lang w:val="ru-RU"/>
        </w:rPr>
        <w:t>Матвеева Т. В. Учебный словарь. Русский язык. Культура речи. Стилистика. Риторика. М., 2003.</w:t>
      </w:r>
    </w:p>
    <w:p w14:paraId="4CA0CDEA" w14:textId="334E942C" w:rsidR="006266F2" w:rsidRDefault="002E42F6" w:rsidP="002E42F6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42F6">
        <w:rPr>
          <w:rFonts w:ascii="Times New Roman" w:hAnsi="Times New Roman" w:cs="Times New Roman"/>
          <w:sz w:val="24"/>
          <w:szCs w:val="24"/>
          <w:lang w:val="ru-RU"/>
        </w:rPr>
        <w:t>Матвеева Т.</w:t>
      </w:r>
      <w:r w:rsidR="003E1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42F6">
        <w:rPr>
          <w:rFonts w:ascii="Times New Roman" w:hAnsi="Times New Roman" w:cs="Times New Roman"/>
          <w:sz w:val="24"/>
          <w:szCs w:val="24"/>
          <w:lang w:val="ru-RU"/>
        </w:rPr>
        <w:t>В. Функциональные стили в аспекте текстовых категорий. Свердловск, 1990.</w:t>
      </w:r>
    </w:p>
    <w:p w14:paraId="157E01C7" w14:textId="2850BDE2" w:rsidR="00AA0047" w:rsidRPr="00AA0047" w:rsidRDefault="00AA0047" w:rsidP="00AA0047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A0047">
        <w:rPr>
          <w:rFonts w:ascii="Times New Roman" w:hAnsi="Times New Roman" w:cs="Times New Roman"/>
          <w:sz w:val="24"/>
          <w:szCs w:val="24"/>
          <w:lang w:val="ru-RU"/>
        </w:rPr>
        <w:t>Русская Православная Церковь. Официальный сай</w:t>
      </w:r>
      <w:r w:rsidR="008B4D6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A0047">
        <w:rPr>
          <w:rFonts w:ascii="Times New Roman" w:hAnsi="Times New Roman" w:cs="Times New Roman"/>
          <w:sz w:val="24"/>
          <w:szCs w:val="24"/>
          <w:lang w:val="ru-RU"/>
        </w:rPr>
        <w:t xml:space="preserve"> Московского Патриархата. </w:t>
      </w:r>
      <w:hyperlink r:id="rId9" w:history="1">
        <w:r w:rsidRPr="00AA004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http://www.patriarchia.ru/</w:t>
        </w:r>
      </w:hyperlink>
      <w:r w:rsidRPr="00AA00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4ED012" w14:textId="7C659BC7" w:rsidR="00F85D92" w:rsidRPr="00F85D92" w:rsidRDefault="00F85D92" w:rsidP="00AA71C5">
      <w:pPr>
        <w:adjustRightInd w:val="0"/>
        <w:snapToGrid w:val="0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F85D92" w:rsidRPr="00F85D9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2C48" w14:textId="77777777" w:rsidR="006F2511" w:rsidRDefault="006F2511" w:rsidP="008B7CC3">
      <w:r>
        <w:separator/>
      </w:r>
    </w:p>
  </w:endnote>
  <w:endnote w:type="continuationSeparator" w:id="0">
    <w:p w14:paraId="244162C7" w14:textId="77777777" w:rsidR="006F2511" w:rsidRDefault="006F2511" w:rsidP="008B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4A26" w14:textId="77777777" w:rsidR="006F2511" w:rsidRDefault="006F2511" w:rsidP="008B7CC3">
      <w:r>
        <w:separator/>
      </w:r>
    </w:p>
  </w:footnote>
  <w:footnote w:type="continuationSeparator" w:id="0">
    <w:p w14:paraId="5AD561C4" w14:textId="77777777" w:rsidR="006F2511" w:rsidRDefault="006F2511" w:rsidP="008B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49302"/>
    <w:lvl w:ilvl="0" w:tplc="A39C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00000002"/>
    <w:multiLevelType w:val="multilevel"/>
    <w:tmpl w:val="CE9276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4BAEB80C"/>
    <w:lvl w:ilvl="0" w:tplc="9A3A4AC2">
      <w:start w:val="1"/>
      <w:numFmt w:val="decimal"/>
      <w:lvlText w:val="%1."/>
      <w:lvlJc w:val="left"/>
      <w:pPr>
        <w:ind w:left="660" w:hanging="360"/>
      </w:pPr>
      <w:rPr>
        <w:rFonts w:eastAsia="等线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3" w15:restartNumberingAfterBreak="0">
    <w:nsid w:val="00000004"/>
    <w:multiLevelType w:val="hybridMultilevel"/>
    <w:tmpl w:val="89945D6E"/>
    <w:lvl w:ilvl="0" w:tplc="094AA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332B3503"/>
    <w:multiLevelType w:val="hybridMultilevel"/>
    <w:tmpl w:val="64962FDC"/>
    <w:lvl w:ilvl="0" w:tplc="9F76F5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2133671897">
    <w:abstractNumId w:val="2"/>
  </w:num>
  <w:num w:numId="2" w16cid:durableId="1631858289">
    <w:abstractNumId w:val="4"/>
  </w:num>
  <w:num w:numId="3" w16cid:durableId="1565985445">
    <w:abstractNumId w:val="0"/>
  </w:num>
  <w:num w:numId="4" w16cid:durableId="998733774">
    <w:abstractNumId w:val="3"/>
  </w:num>
  <w:num w:numId="5" w16cid:durableId="27174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F2"/>
    <w:rsid w:val="0007511C"/>
    <w:rsid w:val="000C0D8E"/>
    <w:rsid w:val="000E06D9"/>
    <w:rsid w:val="002E42F6"/>
    <w:rsid w:val="002E7B61"/>
    <w:rsid w:val="00327547"/>
    <w:rsid w:val="00372BE3"/>
    <w:rsid w:val="003E1EDC"/>
    <w:rsid w:val="0043639C"/>
    <w:rsid w:val="004A6984"/>
    <w:rsid w:val="004E3827"/>
    <w:rsid w:val="004E5E17"/>
    <w:rsid w:val="0052615F"/>
    <w:rsid w:val="005311F8"/>
    <w:rsid w:val="00532590"/>
    <w:rsid w:val="00615630"/>
    <w:rsid w:val="00620212"/>
    <w:rsid w:val="006266F2"/>
    <w:rsid w:val="006922C2"/>
    <w:rsid w:val="006B1D50"/>
    <w:rsid w:val="006C2F4D"/>
    <w:rsid w:val="006D7C38"/>
    <w:rsid w:val="006F2511"/>
    <w:rsid w:val="008816B7"/>
    <w:rsid w:val="00886D8E"/>
    <w:rsid w:val="008B4D6A"/>
    <w:rsid w:val="008B7CC3"/>
    <w:rsid w:val="00917158"/>
    <w:rsid w:val="009201C0"/>
    <w:rsid w:val="00951761"/>
    <w:rsid w:val="00AA0047"/>
    <w:rsid w:val="00AA71C5"/>
    <w:rsid w:val="00AE2B4A"/>
    <w:rsid w:val="00B45F23"/>
    <w:rsid w:val="00B7657E"/>
    <w:rsid w:val="00BE3A98"/>
    <w:rsid w:val="00C160F6"/>
    <w:rsid w:val="00C42C19"/>
    <w:rsid w:val="00C47FFA"/>
    <w:rsid w:val="00CA3075"/>
    <w:rsid w:val="00CF0C46"/>
    <w:rsid w:val="00D430FB"/>
    <w:rsid w:val="00D87052"/>
    <w:rsid w:val="00DB3886"/>
    <w:rsid w:val="00DB43FF"/>
    <w:rsid w:val="00DF35DD"/>
    <w:rsid w:val="00E21FAF"/>
    <w:rsid w:val="00E24955"/>
    <w:rsid w:val="00E30AC5"/>
    <w:rsid w:val="00E30C2C"/>
    <w:rsid w:val="00E47D42"/>
    <w:rsid w:val="00E84D44"/>
    <w:rsid w:val="00ED47EA"/>
    <w:rsid w:val="00F07EC1"/>
    <w:rsid w:val="00F11BC7"/>
    <w:rsid w:val="00F407A4"/>
    <w:rsid w:val="00F71091"/>
    <w:rsid w:val="00F85D92"/>
    <w:rsid w:val="00F86618"/>
    <w:rsid w:val="00F963A1"/>
    <w:rsid w:val="00FD2868"/>
    <w:rsid w:val="00FE03F6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D9EE"/>
  <w15:docId w15:val="{D51EA899-46CF-4D96-9618-797E5BD5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Pr>
      <w:sz w:val="18"/>
      <w:szCs w:val="18"/>
    </w:rPr>
  </w:style>
  <w:style w:type="character" w:styleId="a9">
    <w:name w:val="FollowedHyperlink"/>
    <w:basedOn w:val="a0"/>
    <w:uiPriority w:val="99"/>
    <w:rPr>
      <w:color w:val="954F72"/>
      <w:u w:val="single"/>
    </w:rPr>
  </w:style>
  <w:style w:type="character" w:customStyle="1" w:styleId="10">
    <w:name w:val="Основной текст Знак1"/>
    <w:basedOn w:val="a0"/>
    <w:link w:val="aa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0"/>
    <w:uiPriority w:val="99"/>
    <w:pPr>
      <w:widowControl/>
      <w:shd w:val="clear" w:color="auto" w:fill="FFFFFF"/>
      <w:spacing w:line="480" w:lineRule="exact"/>
      <w:ind w:hanging="1560"/>
      <w:jc w:val="left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</w:style>
  <w:style w:type="character" w:customStyle="1" w:styleId="5">
    <w:name w:val="Основной текст + Курсив5"/>
    <w:basedOn w:val="10"/>
    <w:uiPriority w:val="9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styleId="ac">
    <w:name w:val="Unresolved Mention"/>
    <w:basedOn w:val="a0"/>
    <w:uiPriority w:val="99"/>
    <w:semiHidden/>
    <w:unhideWhenUsed/>
    <w:rsid w:val="00AA7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C6A9-556B-4108-B22F-D81F87EA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Luo</dc:creator>
  <cp:lastModifiedBy>Di Luo</cp:lastModifiedBy>
  <cp:revision>2</cp:revision>
  <dcterms:created xsi:type="dcterms:W3CDTF">2024-02-14T05:54:00Z</dcterms:created>
  <dcterms:modified xsi:type="dcterms:W3CDTF">2024-02-14T05:54:00Z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cd4d6ded95a34efaa2b52923b156811f_23</vt:lpwstr>
  </property>
</Properties>
</file>