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1D" w:rsidRPr="007D6C5C" w:rsidRDefault="007F73B4" w:rsidP="007D6C5C">
      <w:pPr>
        <w:spacing w:line="240" w:lineRule="auto"/>
        <w:ind w:firstLine="709"/>
        <w:jc w:val="center"/>
        <w:rPr>
          <w:sz w:val="24"/>
        </w:rPr>
      </w:pPr>
      <w:r>
        <w:rPr>
          <w:sz w:val="24"/>
        </w:rPr>
        <w:t>Структурные</w:t>
      </w:r>
      <w:r w:rsidR="00C72DCB" w:rsidRPr="007D6C5C">
        <w:rPr>
          <w:sz w:val="24"/>
        </w:rPr>
        <w:t xml:space="preserve"> </w:t>
      </w:r>
      <w:r w:rsidR="00084B0C">
        <w:rPr>
          <w:sz w:val="24"/>
        </w:rPr>
        <w:t>типы</w:t>
      </w:r>
      <w:r w:rsidR="00C72DCB" w:rsidRPr="007D6C5C">
        <w:rPr>
          <w:sz w:val="24"/>
        </w:rPr>
        <w:t xml:space="preserve"> </w:t>
      </w:r>
      <w:proofErr w:type="spellStart"/>
      <w:r w:rsidR="00C72DCB" w:rsidRPr="007D6C5C">
        <w:rPr>
          <w:sz w:val="24"/>
        </w:rPr>
        <w:t>годонимов</w:t>
      </w:r>
      <w:proofErr w:type="spellEnd"/>
      <w:r w:rsidR="00C72DCB" w:rsidRPr="007D6C5C">
        <w:rPr>
          <w:sz w:val="24"/>
        </w:rPr>
        <w:t xml:space="preserve"> Волгограда: синхронно-диахронический аспект</w:t>
      </w:r>
    </w:p>
    <w:p w:rsidR="007D6C5C" w:rsidRPr="007D6C5C" w:rsidRDefault="007D6C5C" w:rsidP="007D6C5C">
      <w:pPr>
        <w:spacing w:line="240" w:lineRule="auto"/>
        <w:ind w:firstLine="709"/>
        <w:jc w:val="center"/>
        <w:rPr>
          <w:b w:val="0"/>
          <w:sz w:val="24"/>
        </w:rPr>
      </w:pPr>
      <w:r w:rsidRPr="007D6C5C">
        <w:rPr>
          <w:b w:val="0"/>
          <w:sz w:val="24"/>
        </w:rPr>
        <w:t>Антоненко Наталья Сергеевна</w:t>
      </w:r>
    </w:p>
    <w:p w:rsidR="007D6C5C" w:rsidRPr="007D6C5C" w:rsidRDefault="007D6C5C" w:rsidP="007D6C5C">
      <w:pPr>
        <w:spacing w:line="240" w:lineRule="auto"/>
        <w:ind w:firstLine="709"/>
        <w:jc w:val="center"/>
        <w:rPr>
          <w:b w:val="0"/>
          <w:sz w:val="24"/>
        </w:rPr>
      </w:pPr>
      <w:r w:rsidRPr="007D6C5C">
        <w:rPr>
          <w:b w:val="0"/>
          <w:sz w:val="24"/>
        </w:rPr>
        <w:t>аспирант Волгоградского государственного университета, Волгоград, Россия</w:t>
      </w:r>
    </w:p>
    <w:p w:rsidR="007D6C5C" w:rsidRDefault="007D6C5C" w:rsidP="007D6C5C">
      <w:pPr>
        <w:spacing w:line="240" w:lineRule="auto"/>
        <w:ind w:firstLine="709"/>
        <w:jc w:val="center"/>
        <w:rPr>
          <w:b w:val="0"/>
          <w:sz w:val="24"/>
        </w:rPr>
      </w:pPr>
    </w:p>
    <w:p w:rsidR="00BB5699" w:rsidRDefault="00632783" w:rsidP="007D6C5C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Анализ </w:t>
      </w:r>
      <w:proofErr w:type="spellStart"/>
      <w:r>
        <w:rPr>
          <w:b w:val="0"/>
          <w:sz w:val="24"/>
        </w:rPr>
        <w:t>годонимической</w:t>
      </w:r>
      <w:proofErr w:type="spellEnd"/>
      <w:r>
        <w:rPr>
          <w:b w:val="0"/>
          <w:sz w:val="24"/>
        </w:rPr>
        <w:t xml:space="preserve"> системы города подразумевает учет нескольких факторов, среди которых морфологические особенности </w:t>
      </w:r>
      <w:proofErr w:type="spellStart"/>
      <w:r>
        <w:rPr>
          <w:b w:val="0"/>
          <w:sz w:val="24"/>
        </w:rPr>
        <w:t>годонимов</w:t>
      </w:r>
      <w:proofErr w:type="spellEnd"/>
      <w:r>
        <w:rPr>
          <w:b w:val="0"/>
          <w:sz w:val="24"/>
        </w:rPr>
        <w:t xml:space="preserve"> как номинаций </w:t>
      </w:r>
      <w:proofErr w:type="spellStart"/>
      <w:r>
        <w:rPr>
          <w:b w:val="0"/>
          <w:sz w:val="24"/>
        </w:rPr>
        <w:t>адресообразующих</w:t>
      </w:r>
      <w:proofErr w:type="spellEnd"/>
      <w:r>
        <w:rPr>
          <w:b w:val="0"/>
          <w:sz w:val="24"/>
        </w:rPr>
        <w:t xml:space="preserve"> элементов городской застройки. Для современного </w:t>
      </w:r>
      <w:proofErr w:type="gramStart"/>
      <w:r>
        <w:rPr>
          <w:b w:val="0"/>
          <w:sz w:val="24"/>
        </w:rPr>
        <w:t>Волгограда</w:t>
      </w:r>
      <w:proofErr w:type="gramEnd"/>
      <w:r>
        <w:rPr>
          <w:b w:val="0"/>
          <w:sz w:val="24"/>
        </w:rPr>
        <w:t xml:space="preserve"> возможно выделить несколько этапов формирования </w:t>
      </w:r>
      <w:proofErr w:type="spellStart"/>
      <w:r>
        <w:rPr>
          <w:b w:val="0"/>
          <w:sz w:val="24"/>
        </w:rPr>
        <w:t>годонимической</w:t>
      </w:r>
      <w:proofErr w:type="spellEnd"/>
      <w:r>
        <w:rPr>
          <w:b w:val="0"/>
          <w:sz w:val="24"/>
        </w:rPr>
        <w:t xml:space="preserve"> системы</w:t>
      </w:r>
      <w:r w:rsidR="00BB5699">
        <w:rPr>
          <w:b w:val="0"/>
          <w:sz w:val="24"/>
        </w:rPr>
        <w:t>, каждо</w:t>
      </w:r>
      <w:r w:rsidR="00FE6607">
        <w:rPr>
          <w:b w:val="0"/>
          <w:sz w:val="24"/>
        </w:rPr>
        <w:t>му</w:t>
      </w:r>
      <w:r w:rsidR="00BB5699">
        <w:rPr>
          <w:b w:val="0"/>
          <w:sz w:val="24"/>
        </w:rPr>
        <w:t xml:space="preserve"> из которых будут присущи специфические традиции присвоения наименований, а также свои структурные и словообразовательные модели.</w:t>
      </w:r>
    </w:p>
    <w:p w:rsidR="00084B0C" w:rsidRPr="00084B0C" w:rsidRDefault="00BB5699" w:rsidP="00084B0C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Структурная характеристика </w:t>
      </w:r>
      <w:proofErr w:type="spellStart"/>
      <w:r>
        <w:rPr>
          <w:b w:val="0"/>
          <w:sz w:val="24"/>
        </w:rPr>
        <w:t>годонима</w:t>
      </w:r>
      <w:proofErr w:type="spellEnd"/>
      <w:r>
        <w:rPr>
          <w:b w:val="0"/>
          <w:sz w:val="24"/>
        </w:rPr>
        <w:t xml:space="preserve"> подразумевает </w:t>
      </w:r>
      <w:r w:rsidR="00084B0C" w:rsidRPr="00084B0C">
        <w:rPr>
          <w:b w:val="0"/>
          <w:sz w:val="24"/>
        </w:rPr>
        <w:t xml:space="preserve">определение количества компонентов, входящих в состав наименования. В случае однословной номинации определяется структурная группа: наименование относится к адъективным, если представлено именем прилагательным, к субстантивным, если представлено именем существительным. Если же </w:t>
      </w:r>
      <w:proofErr w:type="spellStart"/>
      <w:r w:rsidR="00084B0C" w:rsidRPr="00084B0C">
        <w:rPr>
          <w:b w:val="0"/>
          <w:sz w:val="24"/>
        </w:rPr>
        <w:t>годоним</w:t>
      </w:r>
      <w:proofErr w:type="spellEnd"/>
      <w:r w:rsidR="00084B0C" w:rsidRPr="00084B0C">
        <w:rPr>
          <w:b w:val="0"/>
          <w:sz w:val="24"/>
        </w:rPr>
        <w:t xml:space="preserve"> состоит из нескольких компонентов, его структурная группа определяется как композитная.</w:t>
      </w:r>
    </w:p>
    <w:p w:rsidR="00B85FEA" w:rsidRDefault="00B85FEA" w:rsidP="00084B0C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На основании обнаруженных архивных картографических и иных источников мы выделили следующие периоды развития </w:t>
      </w:r>
      <w:proofErr w:type="spellStart"/>
      <w:r>
        <w:rPr>
          <w:b w:val="0"/>
          <w:sz w:val="24"/>
        </w:rPr>
        <w:t>годонимической</w:t>
      </w:r>
      <w:proofErr w:type="spellEnd"/>
      <w:r>
        <w:rPr>
          <w:b w:val="0"/>
          <w:sz w:val="24"/>
        </w:rPr>
        <w:t xml:space="preserve"> системы города: дореволюционный, постреволюционный, предвоенный, послевоенный, советский, постперестроечный, период нового времени, современный. Отметим, что периоды выделены по экстралингвистическим причинам и тесно связаны с историей развития Царицына, Сталинграда, а затем и Волгограда.</w:t>
      </w:r>
    </w:p>
    <w:p w:rsidR="007D6C5C" w:rsidRDefault="00084B0C" w:rsidP="00084B0C">
      <w:pPr>
        <w:spacing w:line="240" w:lineRule="auto"/>
        <w:ind w:firstLine="709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Годонимическая</w:t>
      </w:r>
      <w:proofErr w:type="spellEnd"/>
      <w:r>
        <w:rPr>
          <w:b w:val="0"/>
          <w:sz w:val="24"/>
        </w:rPr>
        <w:t xml:space="preserve"> система дореволюционного Царицына (название современного Волгограда до 1925 года) характеризовалась высокой степенью унификации: все наименования, включая увековечивающие память исторических фигур, были адъективными, (улицы </w:t>
      </w:r>
      <w:r>
        <w:rPr>
          <w:b w:val="0"/>
          <w:i/>
          <w:sz w:val="24"/>
        </w:rPr>
        <w:t>Пушкинская</w:t>
      </w:r>
      <w:r>
        <w:rPr>
          <w:b w:val="0"/>
          <w:sz w:val="24"/>
        </w:rPr>
        <w:t xml:space="preserve">, </w:t>
      </w:r>
      <w:r w:rsidR="00311B46">
        <w:rPr>
          <w:b w:val="0"/>
          <w:i/>
          <w:sz w:val="24"/>
        </w:rPr>
        <w:t>Уральская</w:t>
      </w:r>
      <w:r w:rsidR="00311B46">
        <w:rPr>
          <w:b w:val="0"/>
          <w:sz w:val="24"/>
        </w:rPr>
        <w:t xml:space="preserve">, </w:t>
      </w:r>
      <w:r w:rsidR="00311B46">
        <w:rPr>
          <w:b w:val="0"/>
          <w:i/>
          <w:sz w:val="24"/>
        </w:rPr>
        <w:t>Моздокская</w:t>
      </w:r>
      <w:r w:rsidR="00311B46">
        <w:rPr>
          <w:b w:val="0"/>
          <w:sz w:val="24"/>
        </w:rPr>
        <w:t xml:space="preserve">). Исключение – </w:t>
      </w:r>
      <w:r w:rsidR="00855794">
        <w:rPr>
          <w:b w:val="0"/>
          <w:sz w:val="24"/>
        </w:rPr>
        <w:t xml:space="preserve"> субстантивная номинация </w:t>
      </w:r>
      <w:r w:rsidR="00311B46">
        <w:rPr>
          <w:b w:val="0"/>
          <w:sz w:val="24"/>
        </w:rPr>
        <w:t>улиц</w:t>
      </w:r>
      <w:r w:rsidR="00855794">
        <w:rPr>
          <w:b w:val="0"/>
          <w:sz w:val="24"/>
        </w:rPr>
        <w:t>ы</w:t>
      </w:r>
      <w:r w:rsidR="00311B46">
        <w:rPr>
          <w:b w:val="0"/>
          <w:sz w:val="24"/>
        </w:rPr>
        <w:t xml:space="preserve"> им. </w:t>
      </w:r>
      <w:r w:rsidR="00311B46">
        <w:rPr>
          <w:b w:val="0"/>
          <w:i/>
          <w:sz w:val="24"/>
        </w:rPr>
        <w:t>Гоголя</w:t>
      </w:r>
      <w:r w:rsidR="00311B46">
        <w:rPr>
          <w:b w:val="0"/>
          <w:sz w:val="24"/>
        </w:rPr>
        <w:t xml:space="preserve">, </w:t>
      </w:r>
      <w:r w:rsidR="00855794">
        <w:rPr>
          <w:b w:val="0"/>
          <w:sz w:val="24"/>
        </w:rPr>
        <w:t>которая сохранила</w:t>
      </w:r>
      <w:r w:rsidR="00311B46">
        <w:rPr>
          <w:b w:val="0"/>
          <w:sz w:val="24"/>
        </w:rPr>
        <w:t xml:space="preserve"> свое местоположение и название до наших дней.</w:t>
      </w:r>
    </w:p>
    <w:p w:rsidR="00311B46" w:rsidRDefault="00311B46" w:rsidP="00084B0C">
      <w:pPr>
        <w:spacing w:line="240" w:lineRule="auto"/>
        <w:ind w:firstLine="709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Характерной чертой </w:t>
      </w:r>
      <w:proofErr w:type="spellStart"/>
      <w:r>
        <w:rPr>
          <w:b w:val="0"/>
          <w:sz w:val="24"/>
        </w:rPr>
        <w:t>годонимической</w:t>
      </w:r>
      <w:proofErr w:type="spellEnd"/>
      <w:r>
        <w:rPr>
          <w:b w:val="0"/>
          <w:sz w:val="24"/>
        </w:rPr>
        <w:t xml:space="preserve"> системы постреволюционного Сталинграда становится появление композитных наименований (площадь </w:t>
      </w:r>
      <w:r>
        <w:rPr>
          <w:b w:val="0"/>
          <w:i/>
          <w:sz w:val="24"/>
        </w:rPr>
        <w:t>Парижской коммуны</w:t>
      </w:r>
      <w:r>
        <w:rPr>
          <w:b w:val="0"/>
          <w:sz w:val="24"/>
        </w:rPr>
        <w:t xml:space="preserve">), а также </w:t>
      </w:r>
      <w:r w:rsidR="00855794">
        <w:rPr>
          <w:b w:val="0"/>
          <w:sz w:val="24"/>
        </w:rPr>
        <w:t>увеличение количества</w:t>
      </w:r>
      <w:r>
        <w:rPr>
          <w:b w:val="0"/>
          <w:sz w:val="24"/>
        </w:rPr>
        <w:t xml:space="preserve"> субстантивных номинаций</w:t>
      </w:r>
      <w:r w:rsidR="00545B3A">
        <w:rPr>
          <w:b w:val="0"/>
          <w:sz w:val="24"/>
        </w:rPr>
        <w:t xml:space="preserve"> до 7%</w:t>
      </w:r>
      <w:r>
        <w:rPr>
          <w:b w:val="0"/>
          <w:sz w:val="24"/>
        </w:rPr>
        <w:t>. Это объясняется стремлением увековечить память рев</w:t>
      </w:r>
      <w:r w:rsidR="00BB6C1A">
        <w:rPr>
          <w:b w:val="0"/>
          <w:sz w:val="24"/>
        </w:rPr>
        <w:t>олюционно-политических деятелей путем присваивания их имен улицам города.</w:t>
      </w:r>
      <w:proofErr w:type="gramEnd"/>
      <w:r w:rsidR="00BB6C1A">
        <w:rPr>
          <w:b w:val="0"/>
          <w:sz w:val="24"/>
        </w:rPr>
        <w:t xml:space="preserve"> Именно в этот период в городе появляются улицы им. </w:t>
      </w:r>
      <w:r w:rsidR="00855794">
        <w:rPr>
          <w:b w:val="0"/>
          <w:i/>
          <w:sz w:val="24"/>
        </w:rPr>
        <w:t>Минина</w:t>
      </w:r>
      <w:r w:rsidR="00BB6C1A">
        <w:rPr>
          <w:b w:val="0"/>
          <w:sz w:val="24"/>
        </w:rPr>
        <w:t xml:space="preserve">, </w:t>
      </w:r>
      <w:r w:rsidR="00BB6C1A">
        <w:rPr>
          <w:b w:val="0"/>
          <w:i/>
          <w:sz w:val="24"/>
        </w:rPr>
        <w:t>Троцкого</w:t>
      </w:r>
      <w:r w:rsidR="00BB6C1A">
        <w:rPr>
          <w:b w:val="0"/>
          <w:sz w:val="24"/>
        </w:rPr>
        <w:t xml:space="preserve">, </w:t>
      </w:r>
      <w:r w:rsidR="00BB6C1A">
        <w:rPr>
          <w:b w:val="0"/>
          <w:i/>
          <w:sz w:val="24"/>
        </w:rPr>
        <w:t>Зиновьева</w:t>
      </w:r>
      <w:r w:rsidR="00BB6C1A">
        <w:rPr>
          <w:b w:val="0"/>
          <w:sz w:val="24"/>
        </w:rPr>
        <w:t>. Отметим, что в дальнейшем большинство из них подвергнутся повторному переименованию по политическим причинам.</w:t>
      </w:r>
    </w:p>
    <w:p w:rsidR="00BB6C1A" w:rsidRDefault="00BB6C1A" w:rsidP="00084B0C">
      <w:pPr>
        <w:spacing w:line="240" w:lineRule="auto"/>
        <w:ind w:firstLine="709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Годонимическая</w:t>
      </w:r>
      <w:proofErr w:type="spellEnd"/>
      <w:r>
        <w:rPr>
          <w:b w:val="0"/>
          <w:sz w:val="24"/>
        </w:rPr>
        <w:t xml:space="preserve"> система предвоенного Сталинграда</w:t>
      </w:r>
      <w:r w:rsidR="00545B3A">
        <w:rPr>
          <w:b w:val="0"/>
          <w:sz w:val="24"/>
        </w:rPr>
        <w:t xml:space="preserve"> несущественно отличается от постреволюционного. Количество субстантивных наименований увеличивается до 10%, однако преобладают по-прежнему адъективные номинации. Основное отличие от предшествующего периода заключается в появлении большого количества </w:t>
      </w:r>
      <w:proofErr w:type="spellStart"/>
      <w:r w:rsidR="00545B3A">
        <w:rPr>
          <w:b w:val="0"/>
          <w:sz w:val="24"/>
        </w:rPr>
        <w:t>годонимов</w:t>
      </w:r>
      <w:proofErr w:type="spellEnd"/>
      <w:r w:rsidR="00545B3A">
        <w:rPr>
          <w:b w:val="0"/>
          <w:sz w:val="24"/>
        </w:rPr>
        <w:t xml:space="preserve">, увековечивающих память ученых, художников, литераторов. </w:t>
      </w:r>
    </w:p>
    <w:p w:rsidR="007F73B4" w:rsidRPr="007F73B4" w:rsidRDefault="007F73B4" w:rsidP="00084B0C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Послевоенный период, характеризующийся восстановлением города после городских боев и масштабных бомбардировок, обнаруживает двукратный рост субстантивных наименований –</w:t>
      </w:r>
      <w:r w:rsidRPr="007F73B4">
        <w:rPr>
          <w:b w:val="0"/>
          <w:sz w:val="24"/>
        </w:rPr>
        <w:t xml:space="preserve"> с 10% до 20%.</w:t>
      </w:r>
      <w:r>
        <w:rPr>
          <w:b w:val="0"/>
          <w:sz w:val="24"/>
        </w:rPr>
        <w:t xml:space="preserve"> В три раза увеличивается и число композитных </w:t>
      </w:r>
      <w:proofErr w:type="spellStart"/>
      <w:r>
        <w:rPr>
          <w:b w:val="0"/>
          <w:sz w:val="24"/>
        </w:rPr>
        <w:t>годонимов</w:t>
      </w:r>
      <w:proofErr w:type="spellEnd"/>
      <w:r>
        <w:rPr>
          <w:b w:val="0"/>
          <w:sz w:val="24"/>
        </w:rPr>
        <w:t>. Причина этого заключается в возникшей тенденции увековечивания памяти не только отдельных героев Великой Отечественной войны, но и целых воинских соединений, оборонявших город. Так, в Сталинграде появляются улицы</w:t>
      </w:r>
      <w:r w:rsidR="00C028C1">
        <w:rPr>
          <w:b w:val="0"/>
          <w:sz w:val="24"/>
        </w:rPr>
        <w:t xml:space="preserve"> </w:t>
      </w:r>
      <w:r w:rsidR="00EC0881">
        <w:rPr>
          <w:b w:val="0"/>
          <w:i/>
          <w:sz w:val="24"/>
        </w:rPr>
        <w:t>13-й Гвардейской дивизии</w:t>
      </w:r>
      <w:r w:rsidR="00C028C1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>
        <w:rPr>
          <w:b w:val="0"/>
          <w:i/>
          <w:sz w:val="24"/>
        </w:rPr>
        <w:t>39-й Гвардейской дивизии</w:t>
      </w:r>
      <w:r>
        <w:rPr>
          <w:b w:val="0"/>
          <w:sz w:val="24"/>
        </w:rPr>
        <w:t xml:space="preserve">, </w:t>
      </w:r>
      <w:r w:rsidR="00EC0881">
        <w:rPr>
          <w:b w:val="0"/>
          <w:i/>
          <w:sz w:val="24"/>
        </w:rPr>
        <w:t>51-й Гвардейской дивизии</w:t>
      </w:r>
      <w:r>
        <w:rPr>
          <w:b w:val="0"/>
          <w:sz w:val="24"/>
        </w:rPr>
        <w:t xml:space="preserve">. </w:t>
      </w:r>
      <w:r w:rsidR="00B01B7F">
        <w:rPr>
          <w:b w:val="0"/>
          <w:sz w:val="24"/>
        </w:rPr>
        <w:t xml:space="preserve">Послевоенный период является наиболее значимым для формирования современной </w:t>
      </w:r>
      <w:proofErr w:type="spellStart"/>
      <w:r w:rsidR="00B01B7F">
        <w:rPr>
          <w:b w:val="0"/>
          <w:sz w:val="24"/>
        </w:rPr>
        <w:t>годонимической</w:t>
      </w:r>
      <w:proofErr w:type="spellEnd"/>
      <w:r w:rsidR="00B01B7F">
        <w:rPr>
          <w:b w:val="0"/>
          <w:sz w:val="24"/>
        </w:rPr>
        <w:t xml:space="preserve"> системы, в последующем разница между этапами будет все меньшей. </w:t>
      </w:r>
    </w:p>
    <w:p w:rsidR="00084B0C" w:rsidRPr="00EC0881" w:rsidRDefault="00B85FEA" w:rsidP="00084B0C">
      <w:pPr>
        <w:spacing w:line="240" w:lineRule="auto"/>
        <w:ind w:firstLine="709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</w:rPr>
        <w:lastRenderedPageBreak/>
        <w:t>Советский период характеризуется продолжающимся ростом субстантивных и композитных номинаций при сокращении адъективных</w:t>
      </w:r>
      <w:r w:rsidR="00B01B7F">
        <w:rPr>
          <w:b w:val="0"/>
          <w:sz w:val="24"/>
        </w:rPr>
        <w:t>:</w:t>
      </w:r>
      <w:r>
        <w:rPr>
          <w:b w:val="0"/>
          <w:sz w:val="24"/>
        </w:rPr>
        <w:t xml:space="preserve"> адъективные </w:t>
      </w:r>
      <w:proofErr w:type="spellStart"/>
      <w:r>
        <w:rPr>
          <w:b w:val="0"/>
          <w:sz w:val="24"/>
        </w:rPr>
        <w:t>годонимы</w:t>
      </w:r>
      <w:proofErr w:type="spellEnd"/>
      <w:r>
        <w:rPr>
          <w:b w:val="0"/>
          <w:sz w:val="24"/>
        </w:rPr>
        <w:t xml:space="preserve"> составляют 65%, субстант</w:t>
      </w:r>
      <w:r w:rsidR="00B01B7F">
        <w:rPr>
          <w:b w:val="0"/>
          <w:sz w:val="24"/>
        </w:rPr>
        <w:t xml:space="preserve">ивные – 23%, композитные – 12%. </w:t>
      </w:r>
      <w:r w:rsidR="005A07B2">
        <w:rPr>
          <w:b w:val="0"/>
          <w:sz w:val="24"/>
        </w:rPr>
        <w:t xml:space="preserve">Отмеченная для послевоенного периода тенденция увековечивания памяти воинских соединений совмещается с присвоением линейным и точечным объектам города имен </w:t>
      </w:r>
      <w:r w:rsidR="005A07B2" w:rsidRPr="00EC0881">
        <w:rPr>
          <w:b w:val="0"/>
          <w:sz w:val="24"/>
          <w:szCs w:val="24"/>
        </w:rPr>
        <w:t>военачальников</w:t>
      </w:r>
      <w:r w:rsidR="00C028C1" w:rsidRPr="00EC0881">
        <w:rPr>
          <w:b w:val="0"/>
          <w:sz w:val="24"/>
          <w:szCs w:val="24"/>
        </w:rPr>
        <w:t xml:space="preserve">: </w:t>
      </w:r>
      <w:r w:rsidR="00EC0881" w:rsidRPr="00EC0881">
        <w:rPr>
          <w:b w:val="0"/>
          <w:sz w:val="24"/>
          <w:szCs w:val="24"/>
        </w:rPr>
        <w:t xml:space="preserve">например, </w:t>
      </w:r>
      <w:r w:rsidR="00C028C1" w:rsidRPr="00EC0881">
        <w:rPr>
          <w:b w:val="0"/>
          <w:sz w:val="24"/>
          <w:szCs w:val="24"/>
        </w:rPr>
        <w:t xml:space="preserve">улица </w:t>
      </w:r>
      <w:proofErr w:type="spellStart"/>
      <w:r w:rsidR="00C028C1" w:rsidRPr="00EC0881">
        <w:rPr>
          <w:b w:val="0"/>
          <w:i/>
          <w:sz w:val="24"/>
          <w:szCs w:val="24"/>
        </w:rPr>
        <w:t>Краснопитерская</w:t>
      </w:r>
      <w:proofErr w:type="spellEnd"/>
      <w:r w:rsidR="00C028C1" w:rsidRPr="00EC0881">
        <w:rPr>
          <w:b w:val="0"/>
          <w:sz w:val="24"/>
          <w:szCs w:val="24"/>
        </w:rPr>
        <w:t xml:space="preserve"> переименовывается в улицу им. </w:t>
      </w:r>
      <w:r w:rsidR="00C028C1" w:rsidRPr="00EC0881">
        <w:rPr>
          <w:b w:val="0"/>
          <w:i/>
          <w:sz w:val="24"/>
          <w:szCs w:val="24"/>
        </w:rPr>
        <w:t>Чуйкова</w:t>
      </w:r>
      <w:r w:rsidR="00C028C1" w:rsidRPr="00EC0881">
        <w:rPr>
          <w:b w:val="0"/>
          <w:sz w:val="24"/>
          <w:szCs w:val="24"/>
        </w:rPr>
        <w:t xml:space="preserve">, улица </w:t>
      </w:r>
      <w:r w:rsidR="00C028C1" w:rsidRPr="00EC0881">
        <w:rPr>
          <w:b w:val="0"/>
          <w:i/>
          <w:sz w:val="24"/>
          <w:szCs w:val="24"/>
        </w:rPr>
        <w:t>Хлебная</w:t>
      </w:r>
      <w:r w:rsidR="00C028C1" w:rsidRPr="00EC0881">
        <w:rPr>
          <w:b w:val="0"/>
          <w:sz w:val="24"/>
          <w:szCs w:val="24"/>
        </w:rPr>
        <w:t xml:space="preserve"> – в улицу им. </w:t>
      </w:r>
      <w:r w:rsidR="00C028C1" w:rsidRPr="00EC0881">
        <w:rPr>
          <w:b w:val="0"/>
          <w:i/>
          <w:sz w:val="24"/>
          <w:szCs w:val="24"/>
        </w:rPr>
        <w:t>Шумилова</w:t>
      </w:r>
      <w:r w:rsidR="00C028C1" w:rsidRPr="00EC0881">
        <w:rPr>
          <w:b w:val="0"/>
          <w:sz w:val="24"/>
          <w:szCs w:val="24"/>
        </w:rPr>
        <w:t xml:space="preserve">, </w:t>
      </w:r>
      <w:r w:rsidR="00EC0881" w:rsidRPr="00EC0881">
        <w:rPr>
          <w:b w:val="0"/>
          <w:sz w:val="24"/>
          <w:szCs w:val="24"/>
        </w:rPr>
        <w:t xml:space="preserve">улица </w:t>
      </w:r>
      <w:r w:rsidR="00EC0881" w:rsidRPr="00EC0881">
        <w:rPr>
          <w:b w:val="0"/>
          <w:i/>
          <w:sz w:val="24"/>
          <w:szCs w:val="24"/>
        </w:rPr>
        <w:t>Шинная</w:t>
      </w:r>
      <w:r w:rsidR="00EC0881" w:rsidRPr="00EC0881">
        <w:rPr>
          <w:b w:val="0"/>
          <w:sz w:val="24"/>
          <w:szCs w:val="24"/>
        </w:rPr>
        <w:t xml:space="preserve"> – в улицу </w:t>
      </w:r>
      <w:r w:rsidR="00EC0881" w:rsidRPr="00EC0881">
        <w:rPr>
          <w:b w:val="0"/>
          <w:i/>
          <w:sz w:val="24"/>
          <w:szCs w:val="24"/>
        </w:rPr>
        <w:t>64-й Армии</w:t>
      </w:r>
      <w:r w:rsidR="00EC0881" w:rsidRPr="00EC0881">
        <w:rPr>
          <w:b w:val="0"/>
          <w:sz w:val="24"/>
          <w:szCs w:val="24"/>
        </w:rPr>
        <w:t>.</w:t>
      </w:r>
      <w:proofErr w:type="gramEnd"/>
    </w:p>
    <w:p w:rsidR="005A07B2" w:rsidRDefault="005A07B2" w:rsidP="00084B0C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Постперестроечный период характеризуется максимальным процентом субстантивных номинаций: в это время они составляют 25% от </w:t>
      </w:r>
      <w:r w:rsidR="00303B81">
        <w:rPr>
          <w:b w:val="0"/>
          <w:sz w:val="24"/>
        </w:rPr>
        <w:t>общего количества наименований</w:t>
      </w:r>
      <w:r w:rsidR="008729AD">
        <w:rPr>
          <w:b w:val="0"/>
          <w:sz w:val="24"/>
        </w:rPr>
        <w:t>, в то время как адъективные составляют 63%, а число композитных не изменяется</w:t>
      </w:r>
      <w:r w:rsidR="00303B81">
        <w:rPr>
          <w:b w:val="0"/>
          <w:sz w:val="24"/>
        </w:rPr>
        <w:t xml:space="preserve">. </w:t>
      </w:r>
      <w:r w:rsidR="00D3731A">
        <w:rPr>
          <w:b w:val="0"/>
          <w:sz w:val="24"/>
        </w:rPr>
        <w:t>Указанные выше тенденции остаются актуальными</w:t>
      </w:r>
      <w:r w:rsidR="001646D9">
        <w:rPr>
          <w:b w:val="0"/>
          <w:sz w:val="24"/>
        </w:rPr>
        <w:t>.</w:t>
      </w:r>
    </w:p>
    <w:p w:rsidR="008729AD" w:rsidRDefault="001646D9" w:rsidP="008729AD">
      <w:pPr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С точки зрения структуры </w:t>
      </w:r>
      <w:proofErr w:type="spellStart"/>
      <w:r>
        <w:rPr>
          <w:b w:val="0"/>
          <w:sz w:val="24"/>
        </w:rPr>
        <w:t>годонимов</w:t>
      </w:r>
      <w:proofErr w:type="spellEnd"/>
      <w:r>
        <w:rPr>
          <w:b w:val="0"/>
          <w:sz w:val="24"/>
        </w:rPr>
        <w:t xml:space="preserve"> период нового времени с точностью до процента совпадает с </w:t>
      </w:r>
      <w:r w:rsidR="00303B81">
        <w:rPr>
          <w:b w:val="0"/>
          <w:sz w:val="24"/>
        </w:rPr>
        <w:t>показателями советского периода</w:t>
      </w:r>
      <w:r>
        <w:rPr>
          <w:b w:val="0"/>
          <w:sz w:val="24"/>
        </w:rPr>
        <w:t xml:space="preserve">. </w:t>
      </w:r>
      <w:r w:rsidR="00303B81">
        <w:rPr>
          <w:b w:val="0"/>
          <w:sz w:val="24"/>
        </w:rPr>
        <w:t>Во-первых, за счет роста города увеличивается количество линейных объектов, которым было необходимо присвоить наименование. Во-вторых, использование адъективной номинации являлось преобладающей тенденцией во все периоды, за исключением постреволюционного</w:t>
      </w:r>
      <w:r w:rsidR="008729AD">
        <w:rPr>
          <w:b w:val="0"/>
          <w:sz w:val="24"/>
        </w:rPr>
        <w:t>. В-третьих, в</w:t>
      </w:r>
      <w:r w:rsidR="008729AD">
        <w:rPr>
          <w:b w:val="0"/>
          <w:sz w:val="24"/>
        </w:rPr>
        <w:t xml:space="preserve"> Волгограде появляется большое количество улиц, чьи номинации или связаны с названиями растений, или </w:t>
      </w:r>
      <w:r w:rsidR="00E62C99">
        <w:rPr>
          <w:b w:val="0"/>
          <w:sz w:val="24"/>
        </w:rPr>
        <w:t>обладают</w:t>
      </w:r>
      <w:r w:rsidR="008729AD">
        <w:rPr>
          <w:b w:val="0"/>
          <w:sz w:val="24"/>
        </w:rPr>
        <w:t xml:space="preserve"> условно-символически</w:t>
      </w:r>
      <w:r w:rsidR="00E62C99">
        <w:rPr>
          <w:b w:val="0"/>
          <w:sz w:val="24"/>
        </w:rPr>
        <w:t>м</w:t>
      </w:r>
      <w:r w:rsidR="008729AD">
        <w:rPr>
          <w:b w:val="0"/>
          <w:sz w:val="24"/>
        </w:rPr>
        <w:t xml:space="preserve"> характер</w:t>
      </w:r>
      <w:r w:rsidR="00E62C99">
        <w:rPr>
          <w:b w:val="0"/>
          <w:sz w:val="24"/>
        </w:rPr>
        <w:t>ом</w:t>
      </w:r>
      <w:r w:rsidR="008729AD">
        <w:rPr>
          <w:b w:val="0"/>
          <w:sz w:val="24"/>
        </w:rPr>
        <w:t>.</w:t>
      </w:r>
      <w:r w:rsidR="00E62C99">
        <w:rPr>
          <w:b w:val="0"/>
          <w:sz w:val="24"/>
        </w:rPr>
        <w:t xml:space="preserve"> </w:t>
      </w:r>
      <w:r w:rsidR="008729AD">
        <w:rPr>
          <w:b w:val="0"/>
          <w:sz w:val="24"/>
        </w:rPr>
        <w:t xml:space="preserve"> </w:t>
      </w:r>
    </w:p>
    <w:p w:rsidR="00E021B5" w:rsidRDefault="00E021B5" w:rsidP="00084B0C">
      <w:pPr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Современный период характеризуется резким ростом композитных наименований. Это связано с присоединением к городу большого количества поселков и СНТ, где улицы нумеруются, а не называются. В результате появляются дубль-</w:t>
      </w:r>
      <w:proofErr w:type="spellStart"/>
      <w:r>
        <w:rPr>
          <w:b w:val="0"/>
          <w:sz w:val="24"/>
        </w:rPr>
        <w:t>нумеративные</w:t>
      </w:r>
      <w:proofErr w:type="spellEnd"/>
      <w:r>
        <w:rPr>
          <w:b w:val="0"/>
          <w:sz w:val="24"/>
        </w:rPr>
        <w:t xml:space="preserve"> номинации, состоящие из двух порядковых номеров в качестве </w:t>
      </w:r>
      <w:r w:rsidRPr="00E021B5">
        <w:rPr>
          <w:b w:val="0"/>
          <w:sz w:val="24"/>
          <w:szCs w:val="24"/>
        </w:rPr>
        <w:t xml:space="preserve">дифференцирующих компонентов: улицы </w:t>
      </w:r>
      <w:r w:rsidRPr="00E021B5">
        <w:rPr>
          <w:b w:val="0"/>
          <w:i/>
          <w:sz w:val="24"/>
          <w:szCs w:val="24"/>
        </w:rPr>
        <w:t>1-я квартальная-4</w:t>
      </w:r>
      <w:r w:rsidRPr="00E021B5">
        <w:rPr>
          <w:b w:val="0"/>
          <w:sz w:val="24"/>
          <w:szCs w:val="24"/>
        </w:rPr>
        <w:t xml:space="preserve">, </w:t>
      </w:r>
      <w:r>
        <w:rPr>
          <w:b w:val="0"/>
          <w:i/>
          <w:sz w:val="24"/>
          <w:szCs w:val="24"/>
        </w:rPr>
        <w:t>Восемнадцатая-2</w:t>
      </w:r>
      <w:r>
        <w:rPr>
          <w:b w:val="0"/>
          <w:sz w:val="24"/>
          <w:szCs w:val="24"/>
        </w:rPr>
        <w:t>. При этом субстантивные</w:t>
      </w:r>
      <w:r w:rsidR="00817E0A">
        <w:rPr>
          <w:b w:val="0"/>
          <w:sz w:val="24"/>
          <w:szCs w:val="24"/>
        </w:rPr>
        <w:t xml:space="preserve"> и адъективные</w:t>
      </w:r>
      <w:r>
        <w:rPr>
          <w:b w:val="0"/>
          <w:sz w:val="24"/>
          <w:szCs w:val="24"/>
        </w:rPr>
        <w:t xml:space="preserve"> наименования</w:t>
      </w:r>
      <w:r w:rsidR="00817E0A">
        <w:rPr>
          <w:b w:val="0"/>
          <w:sz w:val="24"/>
          <w:szCs w:val="24"/>
        </w:rPr>
        <w:t xml:space="preserve"> чаще всего сохраняются, что свидетельствует о бережном отношении к историческому наследию. Соотношение структурных типов представлено на рисунке 1. </w:t>
      </w:r>
    </w:p>
    <w:p w:rsidR="00C72DCB" w:rsidRDefault="00817E0A" w:rsidP="008D0373">
      <w:pPr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Таким образом, </w:t>
      </w:r>
      <w:proofErr w:type="spellStart"/>
      <w:r>
        <w:rPr>
          <w:b w:val="0"/>
          <w:sz w:val="24"/>
          <w:szCs w:val="24"/>
        </w:rPr>
        <w:t>годонимическая</w:t>
      </w:r>
      <w:proofErr w:type="spellEnd"/>
      <w:r>
        <w:rPr>
          <w:b w:val="0"/>
          <w:sz w:val="24"/>
          <w:szCs w:val="24"/>
        </w:rPr>
        <w:t xml:space="preserve"> система Волгограда последовательно развивается от абсолютного преобладания </w:t>
      </w:r>
      <w:proofErr w:type="gramStart"/>
      <w:r>
        <w:rPr>
          <w:b w:val="0"/>
          <w:sz w:val="24"/>
          <w:szCs w:val="24"/>
        </w:rPr>
        <w:t>адъективных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годонимов</w:t>
      </w:r>
      <w:proofErr w:type="spellEnd"/>
      <w:r>
        <w:rPr>
          <w:b w:val="0"/>
          <w:sz w:val="24"/>
          <w:szCs w:val="24"/>
        </w:rPr>
        <w:t xml:space="preserve"> в дореволюционный период к практически паритету адъективных с одной стороны и субстантивных и композитных с другой. </w:t>
      </w:r>
      <w:r w:rsidR="008D0373">
        <w:rPr>
          <w:b w:val="0"/>
          <w:sz w:val="24"/>
          <w:szCs w:val="24"/>
        </w:rPr>
        <w:t>Учитывая тенденцию роста города за счет присоединения территорий, мы предполагаем, что количество композитных номинаций в дальнейшем будет только возрастать.</w:t>
      </w:r>
    </w:p>
    <w:p w:rsidR="006910A2" w:rsidRDefault="006910A2" w:rsidP="008D0373">
      <w:pPr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6C666A" w:rsidRPr="00E62C99" w:rsidRDefault="006C666A" w:rsidP="006C666A">
      <w:pPr>
        <w:spacing w:line="240" w:lineRule="auto"/>
        <w:ind w:firstLine="709"/>
        <w:jc w:val="righ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Рисунок 1. </w:t>
      </w:r>
      <w:r>
        <w:rPr>
          <w:b w:val="0"/>
          <w:i/>
          <w:sz w:val="24"/>
          <w:szCs w:val="24"/>
        </w:rPr>
        <w:t xml:space="preserve">Структурные </w:t>
      </w:r>
      <w:r w:rsidR="006910A2">
        <w:rPr>
          <w:b w:val="0"/>
          <w:i/>
          <w:sz w:val="24"/>
          <w:szCs w:val="24"/>
        </w:rPr>
        <w:t xml:space="preserve">группы </w:t>
      </w:r>
      <w:proofErr w:type="spellStart"/>
      <w:r w:rsidR="006910A2">
        <w:rPr>
          <w:b w:val="0"/>
          <w:i/>
          <w:sz w:val="24"/>
          <w:szCs w:val="24"/>
        </w:rPr>
        <w:t>годонимов</w:t>
      </w:r>
      <w:proofErr w:type="spellEnd"/>
      <w:r w:rsidR="006910A2">
        <w:rPr>
          <w:b w:val="0"/>
          <w:i/>
          <w:sz w:val="24"/>
          <w:szCs w:val="24"/>
        </w:rPr>
        <w:t xml:space="preserve"> Волгограда в разные периоды</w:t>
      </w:r>
      <w:bookmarkStart w:id="0" w:name="_GoBack"/>
      <w:bookmarkEnd w:id="0"/>
    </w:p>
    <w:p w:rsidR="00C72DCB" w:rsidRPr="00C72DCB" w:rsidRDefault="00D3731A" w:rsidP="00BF73D7">
      <w:pPr>
        <w:jc w:val="center"/>
        <w:rPr>
          <w:b w:val="0"/>
        </w:rPr>
      </w:pPr>
      <w:r w:rsidRPr="00E62C99">
        <w:rPr>
          <w:b w:val="0"/>
          <w:noProof/>
          <w:sz w:val="20"/>
          <w:lang w:eastAsia="ru-RU"/>
        </w:rPr>
        <w:drawing>
          <wp:inline distT="0" distB="0" distL="0" distR="0" wp14:anchorId="0C058046" wp14:editId="4A16A2F8">
            <wp:extent cx="4829175" cy="3185398"/>
            <wp:effectExtent l="0" t="0" r="9525" b="1524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72DCB" w:rsidRPr="00C72DCB" w:rsidSect="007D6C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CB"/>
    <w:rsid w:val="00080A3C"/>
    <w:rsid w:val="00084B0C"/>
    <w:rsid w:val="001110BE"/>
    <w:rsid w:val="001646D9"/>
    <w:rsid w:val="00222476"/>
    <w:rsid w:val="00303B81"/>
    <w:rsid w:val="00311B46"/>
    <w:rsid w:val="00545B3A"/>
    <w:rsid w:val="005A07B2"/>
    <w:rsid w:val="00632783"/>
    <w:rsid w:val="006910A2"/>
    <w:rsid w:val="006C666A"/>
    <w:rsid w:val="007D6C5C"/>
    <w:rsid w:val="007F73B4"/>
    <w:rsid w:val="00817E0A"/>
    <w:rsid w:val="00855794"/>
    <w:rsid w:val="008729AD"/>
    <w:rsid w:val="008D0373"/>
    <w:rsid w:val="00947F1F"/>
    <w:rsid w:val="00A53241"/>
    <w:rsid w:val="00A9338B"/>
    <w:rsid w:val="00B01B7F"/>
    <w:rsid w:val="00B240A3"/>
    <w:rsid w:val="00B85FEA"/>
    <w:rsid w:val="00BB5699"/>
    <w:rsid w:val="00BB6C1A"/>
    <w:rsid w:val="00BF73D7"/>
    <w:rsid w:val="00C028C1"/>
    <w:rsid w:val="00C72DCB"/>
    <w:rsid w:val="00D3731A"/>
    <w:rsid w:val="00DA236F"/>
    <w:rsid w:val="00DB12B6"/>
    <w:rsid w:val="00E021B5"/>
    <w:rsid w:val="00E62C99"/>
    <w:rsid w:val="00E83A3B"/>
    <w:rsid w:val="00EC0881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дзаг1"/>
    <w:qFormat/>
    <w:rsid w:val="00947F1F"/>
    <w:pPr>
      <w:spacing w:after="0" w:line="360" w:lineRule="auto"/>
      <w:ind w:firstLine="720"/>
      <w:contextualSpacing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1A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дзаг1"/>
    <w:qFormat/>
    <w:rsid w:val="00947F1F"/>
    <w:pPr>
      <w:spacing w:after="0" w:line="360" w:lineRule="auto"/>
      <w:ind w:firstLine="720"/>
      <w:contextualSpacing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1A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7"/>
    </mc:Choice>
    <mc:Fallback>
      <c:style val="17"/>
    </mc:Fallback>
  </mc:AlternateContent>
  <c:chart>
    <c:autoTitleDeleted val="1"/>
    <c:view3D>
      <c:rotX val="15"/>
      <c:hPercent val="61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419557873373495"/>
          <c:y val="7.711616869809082E-2"/>
          <c:w val="0.47273436974224375"/>
          <c:h val="0.465484140063887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Адъективные наименования</c:v>
                </c:pt>
              </c:strCache>
            </c:strRef>
          </c:tx>
          <c:invertIfNegative val="0"/>
          <c:cat>
            <c:strRef>
              <c:f>Sheet1!$B$1:$I$1</c:f>
              <c:strCache>
                <c:ptCount val="8"/>
                <c:pt idx="0">
                  <c:v>Дореволюционный</c:v>
                </c:pt>
                <c:pt idx="1">
                  <c:v>Постреволюционный</c:v>
                </c:pt>
                <c:pt idx="2">
                  <c:v>Предвоенный</c:v>
                </c:pt>
                <c:pt idx="3">
                  <c:v>Послевоенный</c:v>
                </c:pt>
                <c:pt idx="4">
                  <c:v>Советский</c:v>
                </c:pt>
                <c:pt idx="5">
                  <c:v>Постперестроечный</c:v>
                </c:pt>
                <c:pt idx="6">
                  <c:v>Период нового времени</c:v>
                </c:pt>
                <c:pt idx="7">
                  <c:v>Современный</c:v>
                </c:pt>
              </c:strCache>
            </c:strRef>
          </c:cat>
          <c:val>
            <c:numRef>
              <c:f>Sheet1!$B$2:$I$2</c:f>
              <c:numCache>
                <c:formatCode>0%</c:formatCode>
                <c:ptCount val="8"/>
                <c:pt idx="0" formatCode="0.00%">
                  <c:v>0.99</c:v>
                </c:pt>
                <c:pt idx="1">
                  <c:v>0.88</c:v>
                </c:pt>
                <c:pt idx="2">
                  <c:v>0.88</c:v>
                </c:pt>
                <c:pt idx="3">
                  <c:v>0.71</c:v>
                </c:pt>
                <c:pt idx="4">
                  <c:v>0.65</c:v>
                </c:pt>
                <c:pt idx="5">
                  <c:v>0.63</c:v>
                </c:pt>
                <c:pt idx="6">
                  <c:v>0.65</c:v>
                </c:pt>
                <c:pt idx="7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Субстантивные наименования</c:v>
                </c:pt>
              </c:strCache>
            </c:strRef>
          </c:tx>
          <c:invertIfNegative val="0"/>
          <c:cat>
            <c:strRef>
              <c:f>Sheet1!$B$1:$I$1</c:f>
              <c:strCache>
                <c:ptCount val="8"/>
                <c:pt idx="0">
                  <c:v>Дореволюционный</c:v>
                </c:pt>
                <c:pt idx="1">
                  <c:v>Постреволюционный</c:v>
                </c:pt>
                <c:pt idx="2">
                  <c:v>Предвоенный</c:v>
                </c:pt>
                <c:pt idx="3">
                  <c:v>Послевоенный</c:v>
                </c:pt>
                <c:pt idx="4">
                  <c:v>Советский</c:v>
                </c:pt>
                <c:pt idx="5">
                  <c:v>Постперестроечный</c:v>
                </c:pt>
                <c:pt idx="6">
                  <c:v>Период нового времени</c:v>
                </c:pt>
                <c:pt idx="7">
                  <c:v>Современный</c:v>
                </c:pt>
              </c:strCache>
            </c:strRef>
          </c:cat>
          <c:val>
            <c:numRef>
              <c:f>Sheet1!$B$3:$I$3</c:f>
              <c:numCache>
                <c:formatCode>0%</c:formatCode>
                <c:ptCount val="8"/>
                <c:pt idx="0">
                  <c:v>0.01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0.2</c:v>
                </c:pt>
                <c:pt idx="4">
                  <c:v>0.23</c:v>
                </c:pt>
                <c:pt idx="5">
                  <c:v>0.25</c:v>
                </c:pt>
                <c:pt idx="6">
                  <c:v>0.23</c:v>
                </c:pt>
                <c:pt idx="7">
                  <c:v>0.17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Композитные наименования</c:v>
                </c:pt>
              </c:strCache>
            </c:strRef>
          </c:tx>
          <c:invertIfNegative val="0"/>
          <c:cat>
            <c:strRef>
              <c:f>Sheet1!$B$1:$I$1</c:f>
              <c:strCache>
                <c:ptCount val="8"/>
                <c:pt idx="0">
                  <c:v>Дореволюционный</c:v>
                </c:pt>
                <c:pt idx="1">
                  <c:v>Постреволюционный</c:v>
                </c:pt>
                <c:pt idx="2">
                  <c:v>Предвоенный</c:v>
                </c:pt>
                <c:pt idx="3">
                  <c:v>Послевоенный</c:v>
                </c:pt>
                <c:pt idx="4">
                  <c:v>Советский</c:v>
                </c:pt>
                <c:pt idx="5">
                  <c:v>Постперестроечный</c:v>
                </c:pt>
                <c:pt idx="6">
                  <c:v>Период нового времени</c:v>
                </c:pt>
                <c:pt idx="7">
                  <c:v>Современный</c:v>
                </c:pt>
              </c:strCache>
            </c:strRef>
          </c:cat>
          <c:val>
            <c:numRef>
              <c:f>Sheet1!$B$4:$I$4</c:f>
              <c:numCache>
                <c:formatCode>0%</c:formatCode>
                <c:ptCount val="8"/>
                <c:pt idx="0" formatCode="General">
                  <c:v>0</c:v>
                </c:pt>
                <c:pt idx="1">
                  <c:v>0.05</c:v>
                </c:pt>
                <c:pt idx="2">
                  <c:v>0.03</c:v>
                </c:pt>
                <c:pt idx="3">
                  <c:v>0.09</c:v>
                </c:pt>
                <c:pt idx="4">
                  <c:v>0.12</c:v>
                </c:pt>
                <c:pt idx="5">
                  <c:v>0.12</c:v>
                </c:pt>
                <c:pt idx="6">
                  <c:v>0.12</c:v>
                </c:pt>
                <c:pt idx="7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806272"/>
        <c:axId val="166862848"/>
        <c:axId val="0"/>
      </c:bar3DChart>
      <c:dateAx>
        <c:axId val="16680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4500000" vert="horz"/>
          <a:lstStyle/>
          <a:p>
            <a:pPr>
              <a:defRPr/>
            </a:pPr>
            <a:endParaRPr lang="ru-RU"/>
          </a:p>
        </c:txPr>
        <c:crossAx val="166862848"/>
        <c:crosses val="autoZero"/>
        <c:auto val="0"/>
        <c:lblOffset val="100"/>
        <c:baseTimeUnit val="days"/>
        <c:majorUnit val="1"/>
        <c:minorUnit val="10"/>
      </c:dateAx>
      <c:valAx>
        <c:axId val="16686284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66806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069183659734844"/>
          <c:y val="8.4972227308795709E-2"/>
          <c:w val="0.24452616103399447"/>
          <c:h val="0.3614268533436202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646</Words>
  <Characters>5130</Characters>
  <Application>Microsoft Office Word</Application>
  <DocSecurity>0</DocSecurity>
  <Lines>102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2024-02-11T14:43:00Z</dcterms:created>
  <dcterms:modified xsi:type="dcterms:W3CDTF">2024-02-13T09:47:00Z</dcterms:modified>
</cp:coreProperties>
</file>