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F60C" w14:textId="1F6492FA" w:rsidR="00B90A38" w:rsidRPr="008D7C46" w:rsidRDefault="00B90A38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b/>
          <w:bCs/>
          <w:sz w:val="24"/>
        </w:rPr>
      </w:pPr>
      <w:r w:rsidRPr="008D7C46">
        <w:rPr>
          <w:b/>
          <w:bCs/>
          <w:sz w:val="24"/>
        </w:rPr>
        <w:t>Место русских наречий в функционально-семантическом поле</w:t>
      </w:r>
      <w:r w:rsidRPr="008D7C46">
        <w:rPr>
          <w:b/>
          <w:bCs/>
          <w:sz w:val="24"/>
        </w:rPr>
        <w:t xml:space="preserve"> состояния и практика преподавания русского языка как иностранного</w:t>
      </w:r>
    </w:p>
    <w:p w14:paraId="4222E6E2" w14:textId="752B7641" w:rsidR="00B90A38" w:rsidRPr="008D7C46" w:rsidRDefault="00B90A38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center"/>
        <w:rPr>
          <w:sz w:val="24"/>
        </w:rPr>
      </w:pPr>
      <w:r w:rsidRPr="008D7C46">
        <w:rPr>
          <w:sz w:val="24"/>
        </w:rPr>
        <w:t xml:space="preserve">Романский Максим </w:t>
      </w:r>
      <w:r w:rsidR="008D7C46" w:rsidRPr="008D7C46">
        <w:rPr>
          <w:sz w:val="24"/>
        </w:rPr>
        <w:t>Ильич</w:t>
      </w:r>
    </w:p>
    <w:p w14:paraId="716D3854" w14:textId="3F2ED96A" w:rsidR="007760F1" w:rsidRPr="008D7C46" w:rsidRDefault="00B90A38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center"/>
        <w:rPr>
          <w:sz w:val="24"/>
        </w:rPr>
      </w:pPr>
      <w:r w:rsidRPr="008D7C46">
        <w:rPr>
          <w:sz w:val="24"/>
        </w:rPr>
        <w:t>Студент Московского государственного университета имени М.В. Ломоносова, Москва, Россия</w:t>
      </w:r>
    </w:p>
    <w:p w14:paraId="07AAC057" w14:textId="77777777" w:rsidR="008D7C46" w:rsidRPr="008D7C46" w:rsidRDefault="008D7C46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p w14:paraId="2F284034" w14:textId="77777777" w:rsidR="00180663" w:rsidRPr="008D7C46" w:rsidRDefault="00DA3538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eastAsia="Times New Roman"/>
          <w:color w:val="000000" w:themeColor="text1"/>
          <w:sz w:val="24"/>
          <w:lang w:eastAsia="ru-RU"/>
        </w:rPr>
      </w:pPr>
      <w:r w:rsidRPr="008D7C46">
        <w:rPr>
          <w:rFonts w:eastAsia="Times New Roman"/>
          <w:color w:val="000000" w:themeColor="text1"/>
          <w:sz w:val="24"/>
          <w:lang w:eastAsia="ru-RU"/>
        </w:rPr>
        <w:t xml:space="preserve">Категория состояния, или </w:t>
      </w:r>
      <w:proofErr w:type="spellStart"/>
      <w:r w:rsidRPr="008D7C46">
        <w:rPr>
          <w:rFonts w:eastAsia="Times New Roman"/>
          <w:color w:val="000000" w:themeColor="text1"/>
          <w:sz w:val="24"/>
          <w:lang w:eastAsia="ru-RU"/>
        </w:rPr>
        <w:t>статальности</w:t>
      </w:r>
      <w:proofErr w:type="spellEnd"/>
      <w:r w:rsidRPr="008D7C46">
        <w:rPr>
          <w:rFonts w:eastAsia="Times New Roman"/>
          <w:color w:val="000000" w:themeColor="text1"/>
          <w:sz w:val="24"/>
          <w:lang w:eastAsia="ru-RU"/>
        </w:rPr>
        <w:t xml:space="preserve">, представлена в русском языке очень широко. Ее грамматический статус как вызывал, так и вызывает </w:t>
      </w:r>
      <w:r w:rsidR="00180663" w:rsidRPr="008D7C46">
        <w:rPr>
          <w:rFonts w:eastAsia="Times New Roman"/>
          <w:color w:val="000000" w:themeColor="text1"/>
          <w:sz w:val="24"/>
          <w:lang w:eastAsia="ru-RU"/>
        </w:rPr>
        <w:t xml:space="preserve">в среде ученых </w:t>
      </w:r>
      <w:r w:rsidRPr="008D7C46">
        <w:rPr>
          <w:rFonts w:eastAsia="Times New Roman"/>
          <w:color w:val="000000" w:themeColor="text1"/>
          <w:sz w:val="24"/>
          <w:lang w:eastAsia="ru-RU"/>
        </w:rPr>
        <w:t>множество споров</w:t>
      </w:r>
      <w:r w:rsidR="00180663" w:rsidRPr="008D7C46">
        <w:rPr>
          <w:rFonts w:eastAsia="Times New Roman"/>
          <w:color w:val="000000" w:themeColor="text1"/>
          <w:sz w:val="24"/>
          <w:lang w:eastAsia="ru-RU"/>
        </w:rPr>
        <w:t xml:space="preserve">. </w:t>
      </w:r>
      <w:r w:rsidRPr="008D7C46">
        <w:rPr>
          <w:rFonts w:eastAsia="Times New Roman"/>
          <w:color w:val="000000" w:themeColor="text1"/>
          <w:sz w:val="24"/>
          <w:lang w:eastAsia="ru-RU"/>
        </w:rPr>
        <w:t>Одни исследователи (</w:t>
      </w:r>
      <w:r w:rsidRPr="008D7C46">
        <w:rPr>
          <w:sz w:val="24"/>
        </w:rPr>
        <w:t>Е.М. Галкина-Федорук, И.И. Мещанинов, А.В. Исаченко, В.В. Виноградов, Н.С. Поспелов</w:t>
      </w:r>
      <w:r w:rsidRPr="008D7C46">
        <w:rPr>
          <w:rFonts w:eastAsia="Times New Roman"/>
          <w:color w:val="000000" w:themeColor="text1"/>
          <w:sz w:val="24"/>
          <w:lang w:eastAsia="ru-RU"/>
        </w:rPr>
        <w:t xml:space="preserve">) считают т.н. </w:t>
      </w:r>
      <w:r w:rsidR="00180663" w:rsidRPr="008D7C46">
        <w:rPr>
          <w:rFonts w:eastAsia="Times New Roman"/>
          <w:color w:val="000000" w:themeColor="text1"/>
          <w:sz w:val="24"/>
          <w:lang w:eastAsia="ru-RU"/>
        </w:rPr>
        <w:t>«</w:t>
      </w:r>
      <w:r w:rsidRPr="008D7C46">
        <w:rPr>
          <w:rFonts w:eastAsia="Times New Roman"/>
          <w:color w:val="000000" w:themeColor="text1"/>
          <w:sz w:val="24"/>
          <w:lang w:eastAsia="ru-RU"/>
        </w:rPr>
        <w:t>категорию состояния</w:t>
      </w:r>
      <w:r w:rsidR="00180663" w:rsidRPr="008D7C46">
        <w:rPr>
          <w:rFonts w:eastAsia="Times New Roman"/>
          <w:color w:val="000000" w:themeColor="text1"/>
          <w:sz w:val="24"/>
          <w:lang w:eastAsia="ru-RU"/>
        </w:rPr>
        <w:t>»</w:t>
      </w:r>
      <w:r w:rsidRPr="008D7C46">
        <w:rPr>
          <w:rFonts w:eastAsia="Times New Roman"/>
          <w:color w:val="000000" w:themeColor="text1"/>
          <w:sz w:val="24"/>
          <w:lang w:eastAsia="ru-RU"/>
        </w:rPr>
        <w:t xml:space="preserve"> отдельной частью речи; другие (</w:t>
      </w:r>
      <w:r w:rsidRPr="008D7C46">
        <w:rPr>
          <w:sz w:val="24"/>
        </w:rPr>
        <w:t>Г.А. Золотова, М.В. Всеволодова, ученые, придерживающие функционально-коммуникативного направления в грамматике</w:t>
      </w:r>
      <w:r w:rsidRPr="008D7C46">
        <w:rPr>
          <w:rFonts w:eastAsia="Times New Roman"/>
          <w:color w:val="000000" w:themeColor="text1"/>
          <w:sz w:val="24"/>
          <w:lang w:eastAsia="ru-RU"/>
        </w:rPr>
        <w:t xml:space="preserve">), наоборот, не признают за данной категорией </w:t>
      </w:r>
      <w:proofErr w:type="spellStart"/>
      <w:r w:rsidRPr="008D7C46">
        <w:rPr>
          <w:rFonts w:eastAsia="Times New Roman"/>
          <w:color w:val="000000" w:themeColor="text1"/>
          <w:sz w:val="24"/>
          <w:lang w:eastAsia="ru-RU"/>
        </w:rPr>
        <w:t>частеречного</w:t>
      </w:r>
      <w:proofErr w:type="spellEnd"/>
      <w:r w:rsidRPr="008D7C46">
        <w:rPr>
          <w:rFonts w:eastAsia="Times New Roman"/>
          <w:color w:val="000000" w:themeColor="text1"/>
          <w:sz w:val="24"/>
          <w:lang w:eastAsia="ru-RU"/>
        </w:rPr>
        <w:t xml:space="preserve"> статуса</w:t>
      </w:r>
      <w:r w:rsidR="00180663" w:rsidRPr="008D7C46">
        <w:rPr>
          <w:rFonts w:eastAsia="Times New Roman"/>
          <w:color w:val="000000" w:themeColor="text1"/>
          <w:sz w:val="24"/>
          <w:lang w:eastAsia="ru-RU"/>
        </w:rPr>
        <w:t>.</w:t>
      </w:r>
    </w:p>
    <w:p w14:paraId="3633D2D3" w14:textId="742D4E0D" w:rsidR="00DA3538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eastAsia="Times New Roman"/>
          <w:color w:val="000000" w:themeColor="text1"/>
          <w:sz w:val="24"/>
          <w:lang w:eastAsia="ru-RU"/>
        </w:rPr>
      </w:pPr>
      <w:r w:rsidRPr="008D7C46">
        <w:rPr>
          <w:rFonts w:eastAsia="Times New Roman"/>
          <w:color w:val="000000" w:themeColor="text1"/>
          <w:sz w:val="24"/>
          <w:lang w:eastAsia="ru-RU"/>
        </w:rPr>
        <w:t>Л</w:t>
      </w:r>
      <w:r w:rsidR="00DA3538" w:rsidRPr="008D7C46">
        <w:rPr>
          <w:rFonts w:eastAsia="Times New Roman"/>
          <w:color w:val="000000" w:themeColor="text1"/>
          <w:sz w:val="24"/>
          <w:lang w:eastAsia="ru-RU"/>
        </w:rPr>
        <w:t>ексемы</w:t>
      </w:r>
      <w:r w:rsidRPr="008D7C46">
        <w:rPr>
          <w:rFonts w:eastAsia="Times New Roman"/>
          <w:color w:val="000000" w:themeColor="text1"/>
          <w:sz w:val="24"/>
          <w:lang w:eastAsia="ru-RU"/>
        </w:rPr>
        <w:t>, выражающие семантику состояния,</w:t>
      </w:r>
      <w:r w:rsidR="00DA3538" w:rsidRPr="008D7C46">
        <w:rPr>
          <w:rFonts w:eastAsia="Times New Roman"/>
          <w:color w:val="000000" w:themeColor="text1"/>
          <w:sz w:val="24"/>
          <w:lang w:eastAsia="ru-RU"/>
        </w:rPr>
        <w:t xml:space="preserve"> в разных исследованиях получали</w:t>
      </w:r>
      <w:r w:rsidRPr="008D7C46">
        <w:rPr>
          <w:rFonts w:eastAsia="Times New Roman"/>
          <w:color w:val="000000" w:themeColor="text1"/>
          <w:sz w:val="24"/>
          <w:lang w:eastAsia="ru-RU"/>
        </w:rPr>
        <w:t xml:space="preserve"> и получают</w:t>
      </w:r>
      <w:r w:rsidR="00DA3538" w:rsidRPr="008D7C46">
        <w:rPr>
          <w:rFonts w:eastAsia="Times New Roman"/>
          <w:color w:val="000000" w:themeColor="text1"/>
          <w:sz w:val="24"/>
          <w:lang w:eastAsia="ru-RU"/>
        </w:rPr>
        <w:t xml:space="preserve"> разные наименования (слова категории состояния, имена состояния, безлично-предикативные слова и т.д.). На практике же невозможност</w:t>
      </w:r>
      <w:r w:rsidRPr="008D7C46">
        <w:rPr>
          <w:rFonts w:eastAsia="Times New Roman"/>
          <w:color w:val="000000" w:themeColor="text1"/>
          <w:sz w:val="24"/>
          <w:lang w:eastAsia="ru-RU"/>
        </w:rPr>
        <w:t>ь</w:t>
      </w:r>
      <w:r w:rsidR="00DA3538" w:rsidRPr="008D7C46">
        <w:rPr>
          <w:rFonts w:eastAsia="Times New Roman"/>
          <w:color w:val="000000" w:themeColor="text1"/>
          <w:sz w:val="24"/>
          <w:lang w:eastAsia="ru-RU"/>
        </w:rPr>
        <w:t xml:space="preserve"> прийти к консенсусу по этому вопросу в среде исследователей приводит к тому, что </w:t>
      </w:r>
      <w:r w:rsidR="00A32E56" w:rsidRPr="008D7C46">
        <w:rPr>
          <w:rFonts w:eastAsia="Times New Roman"/>
          <w:color w:val="000000" w:themeColor="text1"/>
          <w:sz w:val="24"/>
          <w:lang w:eastAsia="ru-RU"/>
        </w:rPr>
        <w:t xml:space="preserve">такие </w:t>
      </w:r>
      <w:r w:rsidR="00DA3538" w:rsidRPr="008D7C46">
        <w:rPr>
          <w:rFonts w:eastAsia="Times New Roman"/>
          <w:color w:val="000000" w:themeColor="text1"/>
          <w:sz w:val="24"/>
          <w:lang w:eastAsia="ru-RU"/>
        </w:rPr>
        <w:t xml:space="preserve">слова </w:t>
      </w:r>
      <w:r w:rsidRPr="008D7C46">
        <w:rPr>
          <w:rFonts w:eastAsia="Times New Roman"/>
          <w:color w:val="000000" w:themeColor="text1"/>
          <w:sz w:val="24"/>
          <w:lang w:eastAsia="ru-RU"/>
        </w:rPr>
        <w:t xml:space="preserve">чрезвычайно </w:t>
      </w:r>
      <w:r w:rsidR="00DA3538" w:rsidRPr="008D7C46">
        <w:rPr>
          <w:rFonts w:eastAsia="Times New Roman"/>
          <w:color w:val="000000" w:themeColor="text1"/>
          <w:sz w:val="24"/>
          <w:lang w:eastAsia="ru-RU"/>
        </w:rPr>
        <w:t>«скупо» отраж</w:t>
      </w:r>
      <w:r w:rsidRPr="008D7C46">
        <w:rPr>
          <w:rFonts w:eastAsia="Times New Roman"/>
          <w:color w:val="000000" w:themeColor="text1"/>
          <w:sz w:val="24"/>
          <w:lang w:eastAsia="ru-RU"/>
        </w:rPr>
        <w:t>аются</w:t>
      </w:r>
      <w:r w:rsidR="00DA3538" w:rsidRPr="008D7C46">
        <w:rPr>
          <w:rFonts w:eastAsia="Times New Roman"/>
          <w:color w:val="000000" w:themeColor="text1"/>
          <w:sz w:val="24"/>
          <w:lang w:eastAsia="ru-RU"/>
        </w:rPr>
        <w:t xml:space="preserve"> в учебниках, учебных пособиях, лексических минимумах и требованиях к различным уровням владения </w:t>
      </w:r>
      <w:r w:rsidRPr="008D7C46">
        <w:rPr>
          <w:rFonts w:eastAsia="Times New Roman"/>
          <w:color w:val="000000" w:themeColor="text1"/>
          <w:sz w:val="24"/>
          <w:lang w:eastAsia="ru-RU"/>
        </w:rPr>
        <w:t xml:space="preserve">русским </w:t>
      </w:r>
      <w:r w:rsidR="00DA3538" w:rsidRPr="008D7C46">
        <w:rPr>
          <w:rFonts w:eastAsia="Times New Roman"/>
          <w:color w:val="000000" w:themeColor="text1"/>
          <w:sz w:val="24"/>
          <w:lang w:eastAsia="ru-RU"/>
        </w:rPr>
        <w:t xml:space="preserve">языком. Между тем </w:t>
      </w:r>
      <w:r w:rsidR="007760F1" w:rsidRPr="008D7C46">
        <w:rPr>
          <w:rFonts w:eastAsia="Times New Roman"/>
          <w:color w:val="000000" w:themeColor="text1"/>
          <w:sz w:val="24"/>
          <w:lang w:eastAsia="ru-RU"/>
        </w:rPr>
        <w:t xml:space="preserve">эти </w:t>
      </w:r>
      <w:r w:rsidR="00DA3538" w:rsidRPr="008D7C46">
        <w:rPr>
          <w:rFonts w:eastAsia="Times New Roman"/>
          <w:color w:val="000000" w:themeColor="text1"/>
          <w:sz w:val="24"/>
          <w:lang w:eastAsia="ru-RU"/>
        </w:rPr>
        <w:t xml:space="preserve">лексемы, на наш взгляд, невероятно важны на </w:t>
      </w:r>
      <w:r w:rsidR="007760F1" w:rsidRPr="008D7C46">
        <w:rPr>
          <w:rFonts w:eastAsia="Times New Roman"/>
          <w:color w:val="000000" w:themeColor="text1"/>
          <w:sz w:val="24"/>
          <w:lang w:eastAsia="ru-RU"/>
        </w:rPr>
        <w:t>начальном этапе обучения русскому языку иностранцев.</w:t>
      </w:r>
    </w:p>
    <w:p w14:paraId="7D2BAA83" w14:textId="0F378179" w:rsidR="00DA3538" w:rsidRPr="008D7C46" w:rsidRDefault="00DA3538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iCs/>
          <w:sz w:val="24"/>
          <w:shd w:val="clear" w:color="auto" w:fill="FFFFFF"/>
        </w:rPr>
      </w:pPr>
      <w:r w:rsidRPr="008D7C46">
        <w:rPr>
          <w:sz w:val="24"/>
        </w:rPr>
        <w:t xml:space="preserve">Наиболее объективный и </w:t>
      </w:r>
      <w:proofErr w:type="spellStart"/>
      <w:r w:rsidRPr="008D7C46">
        <w:rPr>
          <w:sz w:val="24"/>
        </w:rPr>
        <w:t>практикоориентированный</w:t>
      </w:r>
      <w:proofErr w:type="spellEnd"/>
      <w:r w:rsidRPr="008D7C46">
        <w:rPr>
          <w:sz w:val="24"/>
        </w:rPr>
        <w:t xml:space="preserve"> подход к вопросу о «словах категории состояния», на наш взгляд, дает в </w:t>
      </w:r>
      <w:r w:rsidRPr="008D7C46">
        <w:rPr>
          <w:color w:val="000000" w:themeColor="text1"/>
          <w:sz w:val="24"/>
        </w:rPr>
        <w:t xml:space="preserve">современной грамматике </w:t>
      </w:r>
      <w:r w:rsidR="007760F1" w:rsidRPr="008D7C46">
        <w:rPr>
          <w:color w:val="000000" w:themeColor="text1"/>
          <w:sz w:val="24"/>
        </w:rPr>
        <w:t xml:space="preserve">ее </w:t>
      </w:r>
      <w:r w:rsidRPr="008D7C46">
        <w:rPr>
          <w:color w:val="000000" w:themeColor="text1"/>
          <w:sz w:val="24"/>
        </w:rPr>
        <w:t>функционально-коммуникативное направление</w:t>
      </w:r>
      <w:r w:rsidR="00A32E56" w:rsidRPr="008D7C46">
        <w:rPr>
          <w:color w:val="000000" w:themeColor="text1"/>
          <w:sz w:val="24"/>
        </w:rPr>
        <w:t xml:space="preserve">, </w:t>
      </w:r>
      <w:r w:rsidR="007760F1" w:rsidRPr="008D7C46">
        <w:rPr>
          <w:color w:val="000000" w:themeColor="text1"/>
          <w:sz w:val="24"/>
        </w:rPr>
        <w:t xml:space="preserve">в рамках которого </w:t>
      </w:r>
      <w:r w:rsidRPr="008D7C46">
        <w:rPr>
          <w:color w:val="000000" w:themeColor="text1"/>
          <w:sz w:val="24"/>
        </w:rPr>
        <w:t>состояние рассматривается в виде функционально-семантического поля, «</w:t>
      </w:r>
      <w:r w:rsidRPr="008D7C46">
        <w:rPr>
          <w:iCs/>
          <w:color w:val="000000" w:themeColor="text1"/>
          <w:sz w:val="24"/>
        </w:rPr>
        <w:t xml:space="preserve">включающего разноуровневые </w:t>
      </w:r>
      <w:r w:rsidRPr="008D7C46">
        <w:rPr>
          <w:iCs/>
          <w:sz w:val="24"/>
        </w:rPr>
        <w:t>языковые средства, которые имеются в распоряжении говорящего…» [Омельченко: 69].</w:t>
      </w:r>
      <w:r w:rsidR="00180663" w:rsidRPr="008D7C46">
        <w:rPr>
          <w:iCs/>
          <w:sz w:val="24"/>
        </w:rPr>
        <w:t xml:space="preserve"> </w:t>
      </w:r>
    </w:p>
    <w:p w14:paraId="6FAF40D1" w14:textId="1A996567" w:rsidR="00A32E56" w:rsidRPr="008D7C46" w:rsidRDefault="00DA3538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color w:val="000000" w:themeColor="text1"/>
          <w:sz w:val="24"/>
        </w:rPr>
      </w:pPr>
      <w:r w:rsidRPr="008D7C46">
        <w:rPr>
          <w:sz w:val="24"/>
        </w:rPr>
        <w:t>«Значение состояния, как это прекрасно показал еще сам Л.В. Щерба,</w:t>
      </w:r>
      <w:r w:rsidRPr="008D7C46">
        <w:rPr>
          <w:color w:val="FF0000"/>
          <w:sz w:val="24"/>
        </w:rPr>
        <w:t xml:space="preserve"> </w:t>
      </w:r>
      <w:r w:rsidRPr="008D7C46">
        <w:rPr>
          <w:sz w:val="24"/>
        </w:rPr>
        <w:t xml:space="preserve">– это в первую очередь лексическое значение слова, но также и лексико-грамматическое значение </w:t>
      </w:r>
      <w:r w:rsidRPr="008D7C46">
        <w:rPr>
          <w:color w:val="000000" w:themeColor="text1"/>
          <w:sz w:val="24"/>
        </w:rPr>
        <w:t>словоформы</w:t>
      </w:r>
      <w:r w:rsidR="00A32E56" w:rsidRPr="008D7C46">
        <w:rPr>
          <w:color w:val="000000" w:themeColor="text1"/>
          <w:sz w:val="24"/>
        </w:rPr>
        <w:t xml:space="preserve">» </w:t>
      </w:r>
      <w:r w:rsidR="00A32E56" w:rsidRPr="008D7C46">
        <w:rPr>
          <w:color w:val="000000" w:themeColor="text1"/>
          <w:sz w:val="24"/>
        </w:rPr>
        <w:t>[</w:t>
      </w:r>
      <w:proofErr w:type="spellStart"/>
      <w:r w:rsidR="00A32E56" w:rsidRPr="008D7C46">
        <w:rPr>
          <w:color w:val="000000" w:themeColor="text1"/>
          <w:sz w:val="24"/>
        </w:rPr>
        <w:t>Всеволодова</w:t>
      </w:r>
      <w:proofErr w:type="spellEnd"/>
      <w:r w:rsidR="00A32E56" w:rsidRPr="008D7C46">
        <w:rPr>
          <w:color w:val="000000" w:themeColor="text1"/>
          <w:sz w:val="24"/>
        </w:rPr>
        <w:t>: 18]</w:t>
      </w:r>
      <w:r w:rsidRPr="008D7C46">
        <w:rPr>
          <w:color w:val="000000" w:themeColor="text1"/>
          <w:sz w:val="24"/>
        </w:rPr>
        <w:t>. Состояние</w:t>
      </w:r>
      <w:r w:rsidR="00A32E56" w:rsidRPr="008D7C46">
        <w:rPr>
          <w:color w:val="000000" w:themeColor="text1"/>
          <w:sz w:val="24"/>
        </w:rPr>
        <w:t xml:space="preserve"> может быть как лексическим, так и лексико-грамматическим значением предикативного наречия, глагола, прилагательного или существительного.</w:t>
      </w:r>
    </w:p>
    <w:p w14:paraId="7A8E3425" w14:textId="7454DA8A" w:rsidR="00DA3538" w:rsidRPr="008D7C46" w:rsidRDefault="00DA3538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iCs/>
          <w:sz w:val="24"/>
          <w:shd w:val="clear" w:color="auto" w:fill="FFFFFF"/>
        </w:rPr>
      </w:pPr>
      <w:r w:rsidRPr="008D7C46">
        <w:rPr>
          <w:iCs/>
          <w:sz w:val="24"/>
        </w:rPr>
        <w:t xml:space="preserve">В центре функционально-семантического поля состояния находятся предикативные наречия, т.е. наречия, </w:t>
      </w:r>
      <w:r w:rsidR="00AF504D" w:rsidRPr="008D7C46">
        <w:rPr>
          <w:iCs/>
          <w:sz w:val="24"/>
        </w:rPr>
        <w:t xml:space="preserve">выполняющие функцию сказуемого </w:t>
      </w:r>
      <w:r w:rsidR="00AF504D" w:rsidRPr="008D7C46">
        <w:rPr>
          <w:iCs/>
          <w:sz w:val="24"/>
          <w:shd w:val="clear" w:color="auto" w:fill="FFFFFF"/>
        </w:rPr>
        <w:t>и занимаю</w:t>
      </w:r>
      <w:r w:rsidR="00180663" w:rsidRPr="008D7C46">
        <w:rPr>
          <w:iCs/>
          <w:sz w:val="24"/>
          <w:shd w:val="clear" w:color="auto" w:fill="FFFFFF"/>
        </w:rPr>
        <w:t>щ</w:t>
      </w:r>
      <w:r w:rsidR="00AF504D" w:rsidRPr="008D7C46">
        <w:rPr>
          <w:iCs/>
          <w:sz w:val="24"/>
          <w:shd w:val="clear" w:color="auto" w:fill="FFFFFF"/>
        </w:rPr>
        <w:t>ие позицию главного члена односоставного безличного предложения.</w:t>
      </w:r>
      <w:r w:rsidR="00180663" w:rsidRPr="008D7C46">
        <w:rPr>
          <w:iCs/>
          <w:sz w:val="24"/>
          <w:shd w:val="clear" w:color="auto" w:fill="FFFFFF"/>
        </w:rPr>
        <w:t xml:space="preserve"> </w:t>
      </w:r>
      <w:r w:rsidRPr="008D7C46">
        <w:rPr>
          <w:iCs/>
          <w:sz w:val="24"/>
        </w:rPr>
        <w:t>На синтаксическом уровне в данном поле преобладают односоставные безличные предложения со сказуемым, выраженным наречием</w:t>
      </w:r>
      <w:r w:rsidR="004B04B7" w:rsidRPr="008D7C46">
        <w:rPr>
          <w:iCs/>
          <w:sz w:val="24"/>
        </w:rPr>
        <w:t xml:space="preserve"> </w:t>
      </w:r>
      <w:r w:rsidRPr="008D7C46">
        <w:rPr>
          <w:iCs/>
          <w:sz w:val="24"/>
        </w:rPr>
        <w:t>в предикативной функции.</w:t>
      </w:r>
    </w:p>
    <w:p w14:paraId="3C735CFD" w14:textId="77777777" w:rsidR="00180663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8D7C46">
        <w:rPr>
          <w:sz w:val="24"/>
        </w:rPr>
        <w:t>Предикативные наречия обладают разной семантикой и разными функциональными возможностями.</w:t>
      </w:r>
    </w:p>
    <w:p w14:paraId="30C31EF7" w14:textId="77777777" w:rsidR="00AF504D" w:rsidRPr="008D7C46" w:rsidRDefault="00AF504D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iCs/>
          <w:sz w:val="24"/>
        </w:rPr>
      </w:pPr>
      <w:r w:rsidRPr="008D7C46">
        <w:rPr>
          <w:iCs/>
          <w:sz w:val="24"/>
        </w:rPr>
        <w:t xml:space="preserve">В самом общем виде экспериментальную семантическую классификацию предикативных наречий можно представить следующим образом: </w:t>
      </w:r>
    </w:p>
    <w:p w14:paraId="4887C764" w14:textId="77777777" w:rsidR="00AF504D" w:rsidRPr="008D7C46" w:rsidRDefault="00AF504D" w:rsidP="008D7C46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b/>
          <w:bCs/>
          <w:iCs/>
          <w:sz w:val="24"/>
          <w:u w:val="single"/>
        </w:rPr>
      </w:pPr>
      <w:r w:rsidRPr="008D7C46">
        <w:rPr>
          <w:rFonts w:cs="Times New Roman"/>
          <w:b/>
          <w:bCs/>
          <w:iCs/>
          <w:sz w:val="24"/>
          <w:u w:val="single"/>
        </w:rPr>
        <w:t>Субъективное состояние</w:t>
      </w:r>
    </w:p>
    <w:p w14:paraId="1BF9231E" w14:textId="77777777" w:rsidR="00AF504D" w:rsidRPr="008D7C46" w:rsidRDefault="00AF504D" w:rsidP="008D7C46">
      <w:pPr>
        <w:pStyle w:val="a6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>Состояние субъекта</w:t>
      </w:r>
    </w:p>
    <w:p w14:paraId="3FC4FCEE" w14:textId="77777777" w:rsidR="00AF504D" w:rsidRPr="008D7C46" w:rsidRDefault="00AF504D" w:rsidP="008D7C46">
      <w:pPr>
        <w:pStyle w:val="a6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>Физическое (</w:t>
      </w:r>
      <w:r w:rsidRPr="008D7C46">
        <w:rPr>
          <w:rFonts w:cs="Times New Roman"/>
          <w:i/>
          <w:sz w:val="24"/>
        </w:rPr>
        <w:t xml:space="preserve">Мне </w:t>
      </w:r>
      <w:r w:rsidRPr="008D7C46">
        <w:rPr>
          <w:rFonts w:cs="Times New Roman"/>
          <w:b/>
          <w:bCs/>
          <w:i/>
          <w:sz w:val="24"/>
        </w:rPr>
        <w:t>холодно</w:t>
      </w:r>
      <w:r w:rsidRPr="008D7C46">
        <w:rPr>
          <w:rFonts w:cs="Times New Roman"/>
          <w:iCs/>
          <w:sz w:val="24"/>
        </w:rPr>
        <w:t>)</w:t>
      </w:r>
    </w:p>
    <w:p w14:paraId="032817CC" w14:textId="77777777" w:rsidR="00AF504D" w:rsidRPr="008D7C46" w:rsidRDefault="00AF504D" w:rsidP="008D7C46">
      <w:pPr>
        <w:pStyle w:val="a6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 xml:space="preserve">Нефизическое </w:t>
      </w:r>
    </w:p>
    <w:p w14:paraId="34259EB7" w14:textId="77777777" w:rsidR="00AF504D" w:rsidRPr="008D7C46" w:rsidRDefault="00AF504D" w:rsidP="008D7C46">
      <w:pPr>
        <w:pStyle w:val="a6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>Социальное (</w:t>
      </w:r>
      <w:r w:rsidRPr="008D7C46">
        <w:rPr>
          <w:rFonts w:cs="Times New Roman"/>
          <w:i/>
          <w:sz w:val="24"/>
        </w:rPr>
        <w:t xml:space="preserve">Она </w:t>
      </w:r>
      <w:r w:rsidRPr="008D7C46">
        <w:rPr>
          <w:rFonts w:cs="Times New Roman"/>
          <w:b/>
          <w:bCs/>
          <w:i/>
          <w:sz w:val="24"/>
        </w:rPr>
        <w:t>замужем</w:t>
      </w:r>
      <w:r w:rsidRPr="008D7C46">
        <w:rPr>
          <w:rFonts w:cs="Times New Roman"/>
          <w:iCs/>
          <w:sz w:val="24"/>
        </w:rPr>
        <w:t>)</w:t>
      </w:r>
    </w:p>
    <w:p w14:paraId="22468F67" w14:textId="77777777" w:rsidR="00AF504D" w:rsidRPr="008D7C46" w:rsidRDefault="00AF504D" w:rsidP="008D7C46">
      <w:pPr>
        <w:pStyle w:val="a6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>Внутреннее</w:t>
      </w:r>
    </w:p>
    <w:p w14:paraId="07F82063" w14:textId="77777777" w:rsidR="00AF504D" w:rsidRPr="008D7C46" w:rsidRDefault="00AF504D" w:rsidP="008D7C46">
      <w:pPr>
        <w:pStyle w:val="a6"/>
        <w:numPr>
          <w:ilvl w:val="4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>Эмоционально-психическое</w:t>
      </w:r>
    </w:p>
    <w:p w14:paraId="54FF31C2" w14:textId="77777777" w:rsidR="00AF504D" w:rsidRPr="008D7C46" w:rsidRDefault="00AF504D" w:rsidP="008D7C46">
      <w:pPr>
        <w:pStyle w:val="a6"/>
        <w:numPr>
          <w:ilvl w:val="5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>Положительная оценка (</w:t>
      </w:r>
      <w:r w:rsidRPr="008D7C46">
        <w:rPr>
          <w:rFonts w:cs="Times New Roman"/>
          <w:i/>
          <w:sz w:val="24"/>
        </w:rPr>
        <w:t xml:space="preserve">Мне </w:t>
      </w:r>
      <w:r w:rsidRPr="008D7C46">
        <w:rPr>
          <w:rFonts w:cs="Times New Roman"/>
          <w:b/>
          <w:bCs/>
          <w:i/>
          <w:sz w:val="24"/>
        </w:rPr>
        <w:t>весело</w:t>
      </w:r>
      <w:r w:rsidRPr="008D7C46">
        <w:rPr>
          <w:rFonts w:cs="Times New Roman"/>
          <w:iCs/>
          <w:sz w:val="24"/>
        </w:rPr>
        <w:t>)</w:t>
      </w:r>
    </w:p>
    <w:p w14:paraId="5D24B75E" w14:textId="77777777" w:rsidR="00AF504D" w:rsidRPr="008D7C46" w:rsidRDefault="00AF504D" w:rsidP="008D7C46">
      <w:pPr>
        <w:pStyle w:val="a6"/>
        <w:numPr>
          <w:ilvl w:val="5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>Отрицательная оценка (</w:t>
      </w:r>
      <w:r w:rsidRPr="008D7C46">
        <w:rPr>
          <w:rFonts w:cs="Times New Roman"/>
          <w:i/>
          <w:sz w:val="24"/>
        </w:rPr>
        <w:t xml:space="preserve">Мне </w:t>
      </w:r>
      <w:r w:rsidRPr="008D7C46">
        <w:rPr>
          <w:rFonts w:cs="Times New Roman"/>
          <w:b/>
          <w:bCs/>
          <w:i/>
          <w:sz w:val="24"/>
        </w:rPr>
        <w:t>грустно</w:t>
      </w:r>
      <w:r w:rsidRPr="008D7C46">
        <w:rPr>
          <w:rFonts w:cs="Times New Roman"/>
          <w:iCs/>
          <w:sz w:val="24"/>
        </w:rPr>
        <w:t>)</w:t>
      </w:r>
    </w:p>
    <w:p w14:paraId="649B6D75" w14:textId="77777777" w:rsidR="00AF504D" w:rsidRPr="008D7C46" w:rsidRDefault="00AF504D" w:rsidP="008D7C46">
      <w:pPr>
        <w:pStyle w:val="a6"/>
        <w:numPr>
          <w:ilvl w:val="4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lastRenderedPageBreak/>
        <w:t>Интеллектуально-творческое (</w:t>
      </w:r>
      <w:r w:rsidRPr="008D7C46">
        <w:rPr>
          <w:rFonts w:cs="Times New Roman"/>
          <w:i/>
          <w:sz w:val="24"/>
        </w:rPr>
        <w:t xml:space="preserve">Мне </w:t>
      </w:r>
      <w:r w:rsidRPr="008D7C46">
        <w:rPr>
          <w:rFonts w:cs="Times New Roman"/>
          <w:b/>
          <w:bCs/>
          <w:i/>
          <w:sz w:val="24"/>
        </w:rPr>
        <w:t>интересно</w:t>
      </w:r>
      <w:r w:rsidRPr="008D7C46">
        <w:rPr>
          <w:rFonts w:cs="Times New Roman"/>
          <w:i/>
          <w:sz w:val="24"/>
        </w:rPr>
        <w:t xml:space="preserve"> это читать</w:t>
      </w:r>
      <w:r w:rsidRPr="008D7C46">
        <w:rPr>
          <w:rFonts w:cs="Times New Roman"/>
          <w:iCs/>
          <w:sz w:val="24"/>
        </w:rPr>
        <w:t>)</w:t>
      </w:r>
    </w:p>
    <w:p w14:paraId="39C31951" w14:textId="77777777" w:rsidR="00AF504D" w:rsidRPr="008D7C46" w:rsidRDefault="00AF504D" w:rsidP="008D7C46">
      <w:pPr>
        <w:pStyle w:val="a6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>Состояние среды (</w:t>
      </w:r>
      <w:r w:rsidRPr="008D7C46">
        <w:rPr>
          <w:rFonts w:cs="Times New Roman"/>
          <w:i/>
          <w:sz w:val="24"/>
        </w:rPr>
        <w:t xml:space="preserve">На улице </w:t>
      </w:r>
      <w:r w:rsidRPr="008D7C46">
        <w:rPr>
          <w:rFonts w:cs="Times New Roman"/>
          <w:b/>
          <w:bCs/>
          <w:i/>
          <w:sz w:val="24"/>
        </w:rPr>
        <w:t>морозно</w:t>
      </w:r>
      <w:r w:rsidRPr="008D7C46">
        <w:rPr>
          <w:rFonts w:cs="Times New Roman"/>
          <w:iCs/>
          <w:sz w:val="24"/>
        </w:rPr>
        <w:t>)</w:t>
      </w:r>
    </w:p>
    <w:p w14:paraId="0CAEFCEA" w14:textId="77777777" w:rsidR="00AF504D" w:rsidRPr="008D7C46" w:rsidRDefault="00AF504D" w:rsidP="008D7C46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b/>
          <w:bCs/>
          <w:iCs/>
          <w:sz w:val="24"/>
          <w:u w:val="single"/>
        </w:rPr>
      </w:pPr>
      <w:r w:rsidRPr="008D7C46">
        <w:rPr>
          <w:rFonts w:cs="Times New Roman"/>
          <w:b/>
          <w:bCs/>
          <w:iCs/>
          <w:sz w:val="24"/>
          <w:u w:val="single"/>
        </w:rPr>
        <w:t>Объективное состояние</w:t>
      </w:r>
    </w:p>
    <w:p w14:paraId="3029513C" w14:textId="77777777" w:rsidR="00AF504D" w:rsidRPr="008D7C46" w:rsidRDefault="00AF504D" w:rsidP="008D7C46">
      <w:pPr>
        <w:pStyle w:val="a6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 xml:space="preserve">Состояние субъекта (*Наречия-модификаторы модальности: </w:t>
      </w:r>
      <w:r w:rsidRPr="008D7C46">
        <w:rPr>
          <w:rFonts w:cs="Times New Roman"/>
          <w:i/>
          <w:sz w:val="24"/>
        </w:rPr>
        <w:t xml:space="preserve">Мне </w:t>
      </w:r>
      <w:r w:rsidRPr="008D7C46">
        <w:rPr>
          <w:rFonts w:cs="Times New Roman"/>
          <w:b/>
          <w:bCs/>
          <w:i/>
          <w:sz w:val="24"/>
        </w:rPr>
        <w:t>нужно</w:t>
      </w:r>
      <w:r w:rsidRPr="008D7C46">
        <w:rPr>
          <w:rFonts w:cs="Times New Roman"/>
          <w:i/>
          <w:sz w:val="24"/>
        </w:rPr>
        <w:t xml:space="preserve"> работать</w:t>
      </w:r>
      <w:r w:rsidRPr="008D7C46">
        <w:rPr>
          <w:rFonts w:cs="Times New Roman"/>
          <w:iCs/>
          <w:sz w:val="24"/>
        </w:rPr>
        <w:t>)</w:t>
      </w:r>
    </w:p>
    <w:p w14:paraId="3C1E356D" w14:textId="77777777" w:rsidR="00AF504D" w:rsidRPr="008D7C46" w:rsidRDefault="00AF504D" w:rsidP="008D7C46">
      <w:pPr>
        <w:pStyle w:val="a6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rPr>
          <w:rFonts w:cs="Times New Roman"/>
          <w:iCs/>
          <w:sz w:val="24"/>
        </w:rPr>
      </w:pPr>
      <w:r w:rsidRPr="008D7C46">
        <w:rPr>
          <w:rFonts w:cs="Times New Roman"/>
          <w:iCs/>
          <w:sz w:val="24"/>
        </w:rPr>
        <w:t>Состояние среды (</w:t>
      </w:r>
      <w:r w:rsidRPr="008D7C46">
        <w:rPr>
          <w:rFonts w:cs="Times New Roman"/>
          <w:i/>
          <w:sz w:val="24"/>
        </w:rPr>
        <w:t xml:space="preserve">На полу </w:t>
      </w:r>
      <w:r w:rsidRPr="008D7C46">
        <w:rPr>
          <w:rFonts w:cs="Times New Roman"/>
          <w:b/>
          <w:bCs/>
          <w:i/>
          <w:sz w:val="24"/>
        </w:rPr>
        <w:t>мокро</w:t>
      </w:r>
      <w:r w:rsidRPr="008D7C46">
        <w:rPr>
          <w:rFonts w:cs="Times New Roman"/>
          <w:iCs/>
          <w:sz w:val="24"/>
        </w:rPr>
        <w:t>, т.е. признается наличие жидкости).</w:t>
      </w:r>
    </w:p>
    <w:p w14:paraId="6DF46D23" w14:textId="77777777" w:rsidR="00AF504D" w:rsidRPr="008D7C46" w:rsidRDefault="00AF504D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iCs/>
          <w:color w:val="000000" w:themeColor="text1"/>
          <w:sz w:val="24"/>
        </w:rPr>
      </w:pPr>
    </w:p>
    <w:p w14:paraId="550BD00C" w14:textId="4A8DDD0A" w:rsidR="00AF504D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8D7C46">
        <w:rPr>
          <w:sz w:val="24"/>
        </w:rPr>
        <w:t>Помимо этого, р</w:t>
      </w:r>
      <w:r w:rsidR="00AF504D" w:rsidRPr="008D7C46">
        <w:rPr>
          <w:sz w:val="24"/>
        </w:rPr>
        <w:t xml:space="preserve">азные предикативные наречия имеют разные </w:t>
      </w:r>
      <w:r w:rsidR="00A32E56" w:rsidRPr="008D7C46">
        <w:rPr>
          <w:sz w:val="24"/>
        </w:rPr>
        <w:t xml:space="preserve">синтаксические </w:t>
      </w:r>
      <w:r w:rsidR="00AF504D" w:rsidRPr="008D7C46">
        <w:rPr>
          <w:sz w:val="24"/>
        </w:rPr>
        <w:t xml:space="preserve">возможности. </w:t>
      </w:r>
      <w:r w:rsidRPr="008D7C46">
        <w:rPr>
          <w:sz w:val="24"/>
        </w:rPr>
        <w:t xml:space="preserve">Мы решили взять для анализа наречия </w:t>
      </w:r>
      <w:r w:rsidRPr="008D7C46">
        <w:rPr>
          <w:i/>
          <w:iCs/>
          <w:sz w:val="24"/>
        </w:rPr>
        <w:t>сыро</w:t>
      </w:r>
      <w:r w:rsidRPr="008D7C46">
        <w:rPr>
          <w:sz w:val="24"/>
        </w:rPr>
        <w:t xml:space="preserve">, </w:t>
      </w:r>
      <w:r w:rsidRPr="008D7C46">
        <w:rPr>
          <w:i/>
          <w:iCs/>
          <w:sz w:val="24"/>
        </w:rPr>
        <w:t>тепло</w:t>
      </w:r>
      <w:r w:rsidRPr="008D7C46">
        <w:rPr>
          <w:sz w:val="24"/>
        </w:rPr>
        <w:t xml:space="preserve">, </w:t>
      </w:r>
      <w:r w:rsidRPr="008D7C46">
        <w:rPr>
          <w:i/>
          <w:iCs/>
          <w:sz w:val="24"/>
        </w:rPr>
        <w:t>примечательно</w:t>
      </w:r>
      <w:r w:rsidRPr="008D7C46">
        <w:rPr>
          <w:sz w:val="24"/>
        </w:rPr>
        <w:t xml:space="preserve">, </w:t>
      </w:r>
      <w:r w:rsidRPr="008D7C46">
        <w:rPr>
          <w:i/>
          <w:iCs/>
          <w:sz w:val="24"/>
        </w:rPr>
        <w:t>хорошо</w:t>
      </w:r>
      <w:r w:rsidRPr="008D7C46">
        <w:rPr>
          <w:sz w:val="24"/>
        </w:rPr>
        <w:t xml:space="preserve">. </w:t>
      </w:r>
      <w:r w:rsidR="00AF504D" w:rsidRPr="008D7C46">
        <w:rPr>
          <w:sz w:val="24"/>
        </w:rPr>
        <w:t>См. таблицу.</w:t>
      </w:r>
    </w:p>
    <w:p w14:paraId="413951C6" w14:textId="77777777" w:rsidR="00180663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p w14:paraId="4F02E49B" w14:textId="551B463D" w:rsidR="00180663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both"/>
        <w:rPr>
          <w:b/>
          <w:bCs/>
          <w:color w:val="000000" w:themeColor="text1"/>
          <w:sz w:val="24"/>
        </w:rPr>
      </w:pPr>
      <w:r w:rsidRPr="008D7C46">
        <w:rPr>
          <w:b/>
          <w:bCs/>
          <w:color w:val="000000" w:themeColor="text1"/>
          <w:sz w:val="24"/>
        </w:rPr>
        <w:t>Таблица 1.</w:t>
      </w:r>
      <w:r w:rsidR="004B04B7" w:rsidRPr="008D7C46">
        <w:rPr>
          <w:b/>
          <w:bCs/>
          <w:color w:val="000000" w:themeColor="text1"/>
          <w:sz w:val="24"/>
        </w:rPr>
        <w:t xml:space="preserve"> </w:t>
      </w:r>
      <w:r w:rsidR="00A32E56" w:rsidRPr="008D7C46">
        <w:rPr>
          <w:b/>
          <w:bCs/>
          <w:color w:val="000000" w:themeColor="text1"/>
          <w:sz w:val="24"/>
        </w:rPr>
        <w:t>Синтаксические возможности предикативных наречий.</w:t>
      </w:r>
    </w:p>
    <w:p w14:paraId="3D08F9AE" w14:textId="77777777" w:rsidR="00AF504D" w:rsidRPr="008D7C46" w:rsidRDefault="00AF504D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tbl>
      <w:tblPr>
        <w:tblStyle w:val="a7"/>
        <w:tblW w:w="8648" w:type="dxa"/>
        <w:tblLayout w:type="fixed"/>
        <w:tblLook w:val="04A0" w:firstRow="1" w:lastRow="0" w:firstColumn="1" w:lastColumn="0" w:noHBand="0" w:noVBand="1"/>
      </w:tblPr>
      <w:tblGrid>
        <w:gridCol w:w="1610"/>
        <w:gridCol w:w="1226"/>
        <w:gridCol w:w="567"/>
        <w:gridCol w:w="709"/>
        <w:gridCol w:w="1417"/>
        <w:gridCol w:w="709"/>
        <w:gridCol w:w="992"/>
        <w:gridCol w:w="1418"/>
      </w:tblGrid>
      <w:tr w:rsidR="00AF504D" w:rsidRPr="008D7C46" w14:paraId="3624B397" w14:textId="77777777" w:rsidTr="004B04B7">
        <w:tc>
          <w:tcPr>
            <w:tcW w:w="1610" w:type="dxa"/>
          </w:tcPr>
          <w:p w14:paraId="1C5F6D37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Способность:</w:t>
            </w:r>
          </w:p>
          <w:p w14:paraId="13EDAB21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</w:p>
          <w:p w14:paraId="1FCAC3CB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</w:p>
          <w:p w14:paraId="40C5FC11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</w:p>
          <w:p w14:paraId="0663F04C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</w:p>
          <w:p w14:paraId="43063819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</w:p>
          <w:p w14:paraId="60A30287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Наречие:</w:t>
            </w:r>
          </w:p>
        </w:tc>
        <w:tc>
          <w:tcPr>
            <w:tcW w:w="1226" w:type="dxa"/>
          </w:tcPr>
          <w:p w14:paraId="68A4E103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Выступать в обстоятельственной функции</w:t>
            </w:r>
          </w:p>
        </w:tc>
        <w:tc>
          <w:tcPr>
            <w:tcW w:w="1276" w:type="dxa"/>
            <w:gridSpan w:val="2"/>
          </w:tcPr>
          <w:p w14:paraId="1859267B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 xml:space="preserve">Сочетаться с обстоятельствами при отсутствии субъекта в </w:t>
            </w:r>
            <w:proofErr w:type="spellStart"/>
            <w:r w:rsidRPr="008D7C46">
              <w:rPr>
                <w:sz w:val="24"/>
              </w:rPr>
              <w:t>Д.п</w:t>
            </w:r>
            <w:proofErr w:type="spellEnd"/>
            <w:r w:rsidRPr="008D7C46">
              <w:rPr>
                <w:sz w:val="24"/>
              </w:rPr>
              <w:t>.</w:t>
            </w:r>
          </w:p>
        </w:tc>
        <w:tc>
          <w:tcPr>
            <w:tcW w:w="1417" w:type="dxa"/>
          </w:tcPr>
          <w:p w14:paraId="2F25EFDC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 xml:space="preserve">Сочетаться с субъектом в </w:t>
            </w:r>
            <w:proofErr w:type="spellStart"/>
            <w:r w:rsidRPr="008D7C46">
              <w:rPr>
                <w:sz w:val="24"/>
              </w:rPr>
              <w:t>Д.п</w:t>
            </w:r>
            <w:proofErr w:type="spellEnd"/>
            <w:r w:rsidRPr="008D7C46">
              <w:rPr>
                <w:sz w:val="24"/>
              </w:rPr>
              <w:t>. при отсутствии обстоятельств места или времени</w:t>
            </w:r>
          </w:p>
        </w:tc>
        <w:tc>
          <w:tcPr>
            <w:tcW w:w="1701" w:type="dxa"/>
            <w:gridSpan w:val="2"/>
          </w:tcPr>
          <w:p w14:paraId="5D6FA715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Присоединять придаточное предложение с союзом</w:t>
            </w:r>
          </w:p>
        </w:tc>
        <w:tc>
          <w:tcPr>
            <w:tcW w:w="1418" w:type="dxa"/>
          </w:tcPr>
          <w:p w14:paraId="1F69BA81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Присоединять инфинитив</w:t>
            </w:r>
          </w:p>
        </w:tc>
      </w:tr>
      <w:tr w:rsidR="00AF504D" w:rsidRPr="008D7C46" w14:paraId="4FF6855F" w14:textId="77777777" w:rsidTr="004B04B7">
        <w:tc>
          <w:tcPr>
            <w:tcW w:w="1610" w:type="dxa"/>
          </w:tcPr>
          <w:p w14:paraId="390A81B2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1226" w:type="dxa"/>
          </w:tcPr>
          <w:p w14:paraId="631E5B56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14:paraId="1EA2CBA2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Места</w:t>
            </w:r>
          </w:p>
        </w:tc>
        <w:tc>
          <w:tcPr>
            <w:tcW w:w="709" w:type="dxa"/>
          </w:tcPr>
          <w:p w14:paraId="666AD413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Времени</w:t>
            </w:r>
          </w:p>
        </w:tc>
        <w:tc>
          <w:tcPr>
            <w:tcW w:w="1417" w:type="dxa"/>
          </w:tcPr>
          <w:p w14:paraId="2B56CF05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14:paraId="3C50BECB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«Что»</w:t>
            </w:r>
          </w:p>
        </w:tc>
        <w:tc>
          <w:tcPr>
            <w:tcW w:w="992" w:type="dxa"/>
          </w:tcPr>
          <w:p w14:paraId="00B452A2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«Когда»</w:t>
            </w:r>
          </w:p>
        </w:tc>
        <w:tc>
          <w:tcPr>
            <w:tcW w:w="1418" w:type="dxa"/>
          </w:tcPr>
          <w:p w14:paraId="20D2BF02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</w:p>
        </w:tc>
      </w:tr>
      <w:tr w:rsidR="00AF504D" w:rsidRPr="008D7C46" w14:paraId="3FB9C811" w14:textId="77777777" w:rsidTr="004B04B7">
        <w:tc>
          <w:tcPr>
            <w:tcW w:w="1610" w:type="dxa"/>
          </w:tcPr>
          <w:p w14:paraId="3F676417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b/>
                <w:bCs/>
                <w:sz w:val="24"/>
              </w:rPr>
            </w:pPr>
            <w:r w:rsidRPr="008D7C46">
              <w:rPr>
                <w:b/>
                <w:bCs/>
                <w:sz w:val="24"/>
              </w:rPr>
              <w:t>сыро</w:t>
            </w:r>
          </w:p>
        </w:tc>
        <w:tc>
          <w:tcPr>
            <w:tcW w:w="1226" w:type="dxa"/>
          </w:tcPr>
          <w:p w14:paraId="7C77AEF4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-</w:t>
            </w:r>
          </w:p>
        </w:tc>
        <w:tc>
          <w:tcPr>
            <w:tcW w:w="1276" w:type="dxa"/>
            <w:gridSpan w:val="2"/>
          </w:tcPr>
          <w:p w14:paraId="167FB65D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            +</w:t>
            </w:r>
          </w:p>
        </w:tc>
        <w:tc>
          <w:tcPr>
            <w:tcW w:w="1417" w:type="dxa"/>
          </w:tcPr>
          <w:p w14:paraId="3C83BAAB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-</w:t>
            </w:r>
          </w:p>
        </w:tc>
        <w:tc>
          <w:tcPr>
            <w:tcW w:w="1701" w:type="dxa"/>
            <w:gridSpan w:val="2"/>
          </w:tcPr>
          <w:p w14:paraId="249D0465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-              -</w:t>
            </w:r>
          </w:p>
        </w:tc>
        <w:tc>
          <w:tcPr>
            <w:tcW w:w="1418" w:type="dxa"/>
          </w:tcPr>
          <w:p w14:paraId="36BE5B1A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-</w:t>
            </w:r>
          </w:p>
        </w:tc>
      </w:tr>
      <w:tr w:rsidR="00AF504D" w:rsidRPr="008D7C46" w14:paraId="6A418FC6" w14:textId="77777777" w:rsidTr="004B04B7">
        <w:tc>
          <w:tcPr>
            <w:tcW w:w="1610" w:type="dxa"/>
          </w:tcPr>
          <w:p w14:paraId="553D02ED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b/>
                <w:bCs/>
                <w:sz w:val="24"/>
              </w:rPr>
            </w:pPr>
            <w:r w:rsidRPr="008D7C46">
              <w:rPr>
                <w:b/>
                <w:bCs/>
                <w:sz w:val="24"/>
              </w:rPr>
              <w:t>тепло</w:t>
            </w:r>
          </w:p>
        </w:tc>
        <w:tc>
          <w:tcPr>
            <w:tcW w:w="1226" w:type="dxa"/>
          </w:tcPr>
          <w:p w14:paraId="20A61444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</w:t>
            </w:r>
          </w:p>
        </w:tc>
        <w:tc>
          <w:tcPr>
            <w:tcW w:w="1276" w:type="dxa"/>
            <w:gridSpan w:val="2"/>
          </w:tcPr>
          <w:p w14:paraId="1E644A33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            +</w:t>
            </w:r>
          </w:p>
        </w:tc>
        <w:tc>
          <w:tcPr>
            <w:tcW w:w="1417" w:type="dxa"/>
          </w:tcPr>
          <w:p w14:paraId="087F43AC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</w:t>
            </w:r>
          </w:p>
        </w:tc>
        <w:tc>
          <w:tcPr>
            <w:tcW w:w="1701" w:type="dxa"/>
            <w:gridSpan w:val="2"/>
          </w:tcPr>
          <w:p w14:paraId="1553D95B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-              -</w:t>
            </w:r>
          </w:p>
        </w:tc>
        <w:tc>
          <w:tcPr>
            <w:tcW w:w="1418" w:type="dxa"/>
          </w:tcPr>
          <w:p w14:paraId="4CC6308E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</w:t>
            </w:r>
          </w:p>
        </w:tc>
      </w:tr>
      <w:tr w:rsidR="00AF504D" w:rsidRPr="008D7C46" w14:paraId="0BF9B969" w14:textId="77777777" w:rsidTr="004B04B7">
        <w:tc>
          <w:tcPr>
            <w:tcW w:w="1610" w:type="dxa"/>
          </w:tcPr>
          <w:p w14:paraId="7035971D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b/>
                <w:bCs/>
                <w:sz w:val="24"/>
              </w:rPr>
            </w:pPr>
            <w:r w:rsidRPr="008D7C46">
              <w:rPr>
                <w:b/>
                <w:bCs/>
                <w:sz w:val="24"/>
              </w:rPr>
              <w:t>примечательно</w:t>
            </w:r>
          </w:p>
        </w:tc>
        <w:tc>
          <w:tcPr>
            <w:tcW w:w="1226" w:type="dxa"/>
          </w:tcPr>
          <w:p w14:paraId="52F31ADC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-</w:t>
            </w:r>
          </w:p>
        </w:tc>
        <w:tc>
          <w:tcPr>
            <w:tcW w:w="1276" w:type="dxa"/>
            <w:gridSpan w:val="2"/>
          </w:tcPr>
          <w:p w14:paraId="535A5658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-             -</w:t>
            </w:r>
          </w:p>
        </w:tc>
        <w:tc>
          <w:tcPr>
            <w:tcW w:w="1417" w:type="dxa"/>
          </w:tcPr>
          <w:p w14:paraId="4BAF4170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-</w:t>
            </w:r>
          </w:p>
        </w:tc>
        <w:tc>
          <w:tcPr>
            <w:tcW w:w="1701" w:type="dxa"/>
            <w:gridSpan w:val="2"/>
          </w:tcPr>
          <w:p w14:paraId="1D6E4CDE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             -</w:t>
            </w:r>
          </w:p>
        </w:tc>
        <w:tc>
          <w:tcPr>
            <w:tcW w:w="1418" w:type="dxa"/>
          </w:tcPr>
          <w:p w14:paraId="2B8798B2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-</w:t>
            </w:r>
          </w:p>
        </w:tc>
      </w:tr>
      <w:tr w:rsidR="00AF504D" w:rsidRPr="008D7C46" w14:paraId="608CAE37" w14:textId="77777777" w:rsidTr="004B04B7">
        <w:tc>
          <w:tcPr>
            <w:tcW w:w="1610" w:type="dxa"/>
          </w:tcPr>
          <w:p w14:paraId="064AB555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b/>
                <w:bCs/>
                <w:sz w:val="24"/>
              </w:rPr>
            </w:pPr>
            <w:r w:rsidRPr="008D7C46">
              <w:rPr>
                <w:b/>
                <w:bCs/>
                <w:sz w:val="24"/>
              </w:rPr>
              <w:t>хорошо</w:t>
            </w:r>
          </w:p>
        </w:tc>
        <w:tc>
          <w:tcPr>
            <w:tcW w:w="1226" w:type="dxa"/>
          </w:tcPr>
          <w:p w14:paraId="7B1B3C97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</w:t>
            </w:r>
          </w:p>
        </w:tc>
        <w:tc>
          <w:tcPr>
            <w:tcW w:w="1276" w:type="dxa"/>
            <w:gridSpan w:val="2"/>
          </w:tcPr>
          <w:p w14:paraId="5EF06E54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          +</w:t>
            </w:r>
          </w:p>
        </w:tc>
        <w:tc>
          <w:tcPr>
            <w:tcW w:w="1417" w:type="dxa"/>
          </w:tcPr>
          <w:p w14:paraId="48C587EC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</w:t>
            </w:r>
          </w:p>
        </w:tc>
        <w:tc>
          <w:tcPr>
            <w:tcW w:w="1701" w:type="dxa"/>
            <w:gridSpan w:val="2"/>
          </w:tcPr>
          <w:p w14:paraId="5CFC48CA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             +</w:t>
            </w:r>
          </w:p>
        </w:tc>
        <w:tc>
          <w:tcPr>
            <w:tcW w:w="1418" w:type="dxa"/>
          </w:tcPr>
          <w:p w14:paraId="55816857" w14:textId="77777777" w:rsidR="00AF504D" w:rsidRPr="008D7C46" w:rsidRDefault="00AF504D" w:rsidP="008D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sz w:val="24"/>
              </w:rPr>
            </w:pPr>
            <w:r w:rsidRPr="008D7C46">
              <w:rPr>
                <w:sz w:val="24"/>
              </w:rPr>
              <w:t>+</w:t>
            </w:r>
          </w:p>
        </w:tc>
      </w:tr>
    </w:tbl>
    <w:p w14:paraId="1004614E" w14:textId="77777777" w:rsidR="00AF504D" w:rsidRPr="008D7C46" w:rsidRDefault="00AF504D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p w14:paraId="1315A157" w14:textId="4F67FE40" w:rsidR="00180663" w:rsidRPr="008D7C46" w:rsidRDefault="00A32E56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8D7C46">
        <w:rPr>
          <w:sz w:val="24"/>
        </w:rPr>
        <w:t>Как мы видим, н</w:t>
      </w:r>
      <w:r w:rsidR="00180663" w:rsidRPr="008D7C46">
        <w:rPr>
          <w:sz w:val="24"/>
        </w:rPr>
        <w:t>аречие «</w:t>
      </w:r>
      <w:r w:rsidR="00180663" w:rsidRPr="008D7C46">
        <w:rPr>
          <w:b/>
          <w:bCs/>
          <w:sz w:val="24"/>
        </w:rPr>
        <w:t>хорошо</w:t>
      </w:r>
      <w:r w:rsidR="00180663" w:rsidRPr="008D7C46">
        <w:rPr>
          <w:sz w:val="24"/>
        </w:rPr>
        <w:t>», в отличие от всех предыдущих, является полифункциональным</w:t>
      </w:r>
      <w:r w:rsidRPr="008D7C46">
        <w:rPr>
          <w:sz w:val="24"/>
        </w:rPr>
        <w:t>.</w:t>
      </w:r>
    </w:p>
    <w:p w14:paraId="3FDB3C54" w14:textId="468255DD" w:rsidR="00AF504D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8D7C46">
        <w:rPr>
          <w:sz w:val="24"/>
        </w:rPr>
        <w:t>Таким образом, в</w:t>
      </w:r>
      <w:r w:rsidR="00AF504D" w:rsidRPr="008D7C46">
        <w:rPr>
          <w:sz w:val="24"/>
        </w:rPr>
        <w:t xml:space="preserve"> практике преподавания русского языка как иностранного необходимо, прежде всего, обращать внимание на те наречия, которые способны стоять в наибольшем количестве синтаксических позиций, т.е. быть </w:t>
      </w:r>
      <w:r w:rsidRPr="008D7C46">
        <w:rPr>
          <w:sz w:val="24"/>
        </w:rPr>
        <w:t xml:space="preserve">наиболее </w:t>
      </w:r>
      <w:r w:rsidR="00A32E56" w:rsidRPr="008D7C46">
        <w:rPr>
          <w:sz w:val="24"/>
        </w:rPr>
        <w:t>поли</w:t>
      </w:r>
      <w:r w:rsidR="00AF504D" w:rsidRPr="008D7C46">
        <w:rPr>
          <w:sz w:val="24"/>
        </w:rPr>
        <w:t>функциональными.</w:t>
      </w:r>
    </w:p>
    <w:p w14:paraId="58A6456B" w14:textId="4170A0EC" w:rsidR="00AF504D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8D7C46">
        <w:rPr>
          <w:sz w:val="24"/>
        </w:rPr>
        <w:t xml:space="preserve">Итак, </w:t>
      </w:r>
      <w:r w:rsidR="00B90A38" w:rsidRPr="008D7C46">
        <w:rPr>
          <w:sz w:val="24"/>
        </w:rPr>
        <w:t>«</w:t>
      </w:r>
      <w:r w:rsidR="007469C8" w:rsidRPr="008D7C46">
        <w:rPr>
          <w:sz w:val="24"/>
          <w:shd w:val="clear" w:color="auto" w:fill="FFFFFF"/>
        </w:rPr>
        <w:t>в рамках функционально-коммуникативной грамматики категория состояния и модальные слова не выделяются как самостоятельные разряды или особые группы слов вне частей речи</w:t>
      </w:r>
      <w:r w:rsidR="00B90A38" w:rsidRPr="008D7C46">
        <w:rPr>
          <w:sz w:val="24"/>
          <w:shd w:val="clear" w:color="auto" w:fill="FFFFFF"/>
        </w:rPr>
        <w:t>»</w:t>
      </w:r>
      <w:r w:rsidR="007469C8" w:rsidRPr="008D7C46">
        <w:rPr>
          <w:sz w:val="24"/>
          <w:shd w:val="clear" w:color="auto" w:fill="FFFFFF"/>
        </w:rPr>
        <w:t xml:space="preserve"> [Панков, Мареева: 11]. </w:t>
      </w:r>
      <w:r w:rsidR="00AF504D" w:rsidRPr="008D7C46">
        <w:rPr>
          <w:sz w:val="24"/>
        </w:rPr>
        <w:t>«</w:t>
      </w:r>
      <w:r w:rsidR="007469C8" w:rsidRPr="008D7C46">
        <w:rPr>
          <w:sz w:val="24"/>
        </w:rPr>
        <w:t>С</w:t>
      </w:r>
      <w:r w:rsidR="00AF504D" w:rsidRPr="008D7C46">
        <w:rPr>
          <w:sz w:val="24"/>
        </w:rPr>
        <w:t>остояние» представляет собой богатую, синтаксически и семантически сложную категорию. История ее изучения имеет глубокие корни, однако лишь недавно в рамках функционально-коммуникативной грамматики усилиями многих ученых (А.В. Бондарко; М.В. Всеволодово</w:t>
      </w:r>
      <w:r w:rsidRPr="008D7C46">
        <w:rPr>
          <w:sz w:val="24"/>
        </w:rPr>
        <w:t>й</w:t>
      </w:r>
      <w:r w:rsidR="00AF504D" w:rsidRPr="008D7C46">
        <w:rPr>
          <w:sz w:val="24"/>
        </w:rPr>
        <w:t xml:space="preserve">; Г.А. Золотовой; Ф.И. </w:t>
      </w:r>
      <w:r w:rsidR="00AF504D" w:rsidRPr="008D7C46">
        <w:rPr>
          <w:color w:val="000000" w:themeColor="text1"/>
          <w:sz w:val="24"/>
        </w:rPr>
        <w:t>Панкова</w:t>
      </w:r>
      <w:r w:rsidR="004B04B7" w:rsidRPr="008D7C46">
        <w:rPr>
          <w:color w:val="000000" w:themeColor="text1"/>
          <w:sz w:val="24"/>
        </w:rPr>
        <w:t xml:space="preserve"> и др.</w:t>
      </w:r>
      <w:r w:rsidR="00AF504D" w:rsidRPr="008D7C46">
        <w:rPr>
          <w:color w:val="000000" w:themeColor="text1"/>
          <w:sz w:val="24"/>
        </w:rPr>
        <w:t xml:space="preserve">) закрепилась </w:t>
      </w:r>
      <w:r w:rsidR="00AF504D" w:rsidRPr="008D7C46">
        <w:rPr>
          <w:sz w:val="24"/>
        </w:rPr>
        <w:t xml:space="preserve">точка зрения на «состояние» как на функционально-семантическое поле, включающее лексические, лексико-грамматические, а также, возможно, и экстралингвистические средства выражения. </w:t>
      </w:r>
      <w:r w:rsidRPr="008D7C46">
        <w:rPr>
          <w:sz w:val="24"/>
        </w:rPr>
        <w:t xml:space="preserve">Это позволило добиться значительных успехов в практике преподавания русского языка как </w:t>
      </w:r>
      <w:r w:rsidRPr="008D7C46">
        <w:rPr>
          <w:sz w:val="24"/>
        </w:rPr>
        <w:lastRenderedPageBreak/>
        <w:t>иностранного, однако многое еще впереди. В</w:t>
      </w:r>
      <w:r w:rsidR="00AF504D" w:rsidRPr="008D7C46">
        <w:rPr>
          <w:sz w:val="24"/>
        </w:rPr>
        <w:t xml:space="preserve"> этой области </w:t>
      </w:r>
      <w:r w:rsidRPr="008D7C46">
        <w:rPr>
          <w:sz w:val="24"/>
        </w:rPr>
        <w:t xml:space="preserve">до сих пор есть большое количество </w:t>
      </w:r>
      <w:r w:rsidR="00AF504D" w:rsidRPr="008D7C46">
        <w:rPr>
          <w:sz w:val="24"/>
        </w:rPr>
        <w:t>«белых» пятен, а значит</w:t>
      </w:r>
      <w:r w:rsidRPr="008D7C46">
        <w:rPr>
          <w:sz w:val="24"/>
        </w:rPr>
        <w:t xml:space="preserve">, </w:t>
      </w:r>
      <w:r w:rsidR="00AF504D" w:rsidRPr="008D7C46">
        <w:rPr>
          <w:sz w:val="24"/>
        </w:rPr>
        <w:t xml:space="preserve">открыт простор для нашего дальнейшего исследования. </w:t>
      </w:r>
    </w:p>
    <w:p w14:paraId="7DC21114" w14:textId="77777777" w:rsidR="00180663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p w14:paraId="19162C19" w14:textId="77777777" w:rsidR="00180663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8D7C46">
        <w:rPr>
          <w:sz w:val="24"/>
        </w:rPr>
        <w:t xml:space="preserve">Литература: </w:t>
      </w:r>
    </w:p>
    <w:p w14:paraId="02A66A11" w14:textId="77777777" w:rsidR="00180663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both"/>
        <w:rPr>
          <w:color w:val="auto"/>
          <w:sz w:val="24"/>
        </w:rPr>
      </w:pPr>
      <w:r w:rsidRPr="008D7C46">
        <w:rPr>
          <w:i/>
          <w:iCs/>
          <w:color w:val="auto"/>
          <w:sz w:val="24"/>
        </w:rPr>
        <w:t>Омельченко</w:t>
      </w:r>
      <w:r w:rsidRPr="008D7C46">
        <w:rPr>
          <w:i/>
          <w:iCs/>
          <w:color w:val="auto"/>
          <w:sz w:val="24"/>
          <w:lang w:val="en-US"/>
        </w:rPr>
        <w:t> </w:t>
      </w:r>
      <w:r w:rsidRPr="008D7C46">
        <w:rPr>
          <w:i/>
          <w:iCs/>
          <w:color w:val="auto"/>
          <w:sz w:val="24"/>
        </w:rPr>
        <w:t>Л.Н.</w:t>
      </w:r>
      <w:r w:rsidRPr="008D7C46">
        <w:rPr>
          <w:color w:val="auto"/>
          <w:sz w:val="24"/>
        </w:rPr>
        <w:t xml:space="preserve"> К вопросу о функционально-семантическом поле состояния в русском языке // Вестник БГУ. 2010. №10. С. 66-70.</w:t>
      </w:r>
    </w:p>
    <w:p w14:paraId="453FBD61" w14:textId="6FC91974" w:rsidR="00180663" w:rsidRPr="008D7C46" w:rsidRDefault="00180663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both"/>
        <w:rPr>
          <w:color w:val="000000" w:themeColor="text1"/>
          <w:sz w:val="24"/>
        </w:rPr>
      </w:pPr>
      <w:r w:rsidRPr="008D7C46">
        <w:rPr>
          <w:i/>
          <w:iCs/>
          <w:color w:val="auto"/>
          <w:sz w:val="24"/>
        </w:rPr>
        <w:t>Всеволодова М.В.</w:t>
      </w:r>
      <w:r w:rsidRPr="008D7C46">
        <w:rPr>
          <w:color w:val="auto"/>
          <w:sz w:val="24"/>
        </w:rPr>
        <w:t xml:space="preserve"> Теория функционально-коммуникативного синтаксиса: фрагмент </w:t>
      </w:r>
      <w:r w:rsidRPr="008D7C46">
        <w:rPr>
          <w:color w:val="000000" w:themeColor="text1"/>
          <w:sz w:val="24"/>
        </w:rPr>
        <w:t xml:space="preserve">фундаментальной прикладной (педагогической) модели языка. М.: УРСС, 2017. </w:t>
      </w:r>
    </w:p>
    <w:p w14:paraId="5C81849B" w14:textId="56E3FFD9" w:rsidR="00982EF5" w:rsidRPr="008D7C46" w:rsidRDefault="00982EF5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both"/>
        <w:rPr>
          <w:color w:val="000000" w:themeColor="text1"/>
          <w:sz w:val="24"/>
        </w:rPr>
      </w:pPr>
      <w:r w:rsidRPr="008D7C46">
        <w:rPr>
          <w:i/>
          <w:iCs/>
          <w:color w:val="000000" w:themeColor="text1"/>
          <w:sz w:val="24"/>
        </w:rPr>
        <w:t>Панков Ф.И., Мареева Ю.А.</w:t>
      </w:r>
      <w:r w:rsidRPr="008D7C46">
        <w:rPr>
          <w:color w:val="000000" w:themeColor="text1"/>
          <w:sz w:val="24"/>
        </w:rPr>
        <w:t xml:space="preserve"> Предикативные наречия в русском и новогреческом языках: лингводидактический аспект // Мир русского слова. 2023. № 2. С. 200-208.</w:t>
      </w:r>
    </w:p>
    <w:p w14:paraId="0D0C6A23" w14:textId="77777777" w:rsidR="00DA3538" w:rsidRPr="008D7C46" w:rsidRDefault="00DA3538" w:rsidP="008D7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sectPr w:rsidR="00DA3538" w:rsidRPr="008D7C46" w:rsidSect="00180663">
      <w:pgSz w:w="11900" w:h="16840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1462E"/>
    <w:multiLevelType w:val="multilevel"/>
    <w:tmpl w:val="477CC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8312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53"/>
    <w:rsid w:val="00023A69"/>
    <w:rsid w:val="00180663"/>
    <w:rsid w:val="00470228"/>
    <w:rsid w:val="004B04B7"/>
    <w:rsid w:val="00640412"/>
    <w:rsid w:val="007162A0"/>
    <w:rsid w:val="007469C8"/>
    <w:rsid w:val="007760F1"/>
    <w:rsid w:val="008D7C46"/>
    <w:rsid w:val="00982EF5"/>
    <w:rsid w:val="009D1C53"/>
    <w:rsid w:val="009F102B"/>
    <w:rsid w:val="00A32E56"/>
    <w:rsid w:val="00AF504D"/>
    <w:rsid w:val="00B90A38"/>
    <w:rsid w:val="00DA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803A"/>
  <w15:chartTrackingRefBased/>
  <w15:docId w15:val="{6B69398F-030D-E54A-9202-80665AC9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урсовой"/>
    <w:qFormat/>
    <w:rsid w:val="00DA3538"/>
    <w:pPr>
      <w:pBdr>
        <w:top w:val="single" w:sz="4" w:space="2" w:color="auto"/>
        <w:left w:val="single" w:sz="4" w:space="3" w:color="auto"/>
        <w:bottom w:val="single" w:sz="4" w:space="2" w:color="auto"/>
        <w:right w:val="single" w:sz="4" w:space="2" w:color="auto"/>
      </w:pBdr>
      <w:spacing w:line="36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DA3538"/>
    <w:pP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DA3538"/>
    <w:rPr>
      <w:rFonts w:ascii="Helvetica Neue" w:eastAsia="Arial Unicode MS" w:hAnsi="Helvetica Neue" w:cs="Arial Unicode MS"/>
      <w:color w:val="000000"/>
      <w:kern w:val="0"/>
      <w:u w:color="00000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DA35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ind w:firstLine="0"/>
    </w:pPr>
    <w:rPr>
      <w:rFonts w:eastAsia="Times New Roman"/>
      <w:color w:val="auto"/>
      <w:sz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A35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480" w:lineRule="auto"/>
      <w:ind w:firstLine="0"/>
    </w:pPr>
    <w:rPr>
      <w:rFonts w:eastAsia="Times New Roman"/>
      <w:color w:val="auto"/>
      <w:sz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A35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AF504D"/>
    <w:pPr>
      <w:ind w:left="720"/>
      <w:contextualSpacing/>
    </w:pPr>
    <w:rPr>
      <w:rFonts w:eastAsiaTheme="minorHAnsi" w:cstheme="minorBidi"/>
      <w:color w:val="000000" w:themeColor="text1"/>
    </w:rPr>
  </w:style>
  <w:style w:type="table" w:styleId="a7">
    <w:name w:val="Table Grid"/>
    <w:basedOn w:val="a1"/>
    <w:uiPriority w:val="39"/>
    <w:rsid w:val="00AF504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1328A-A36A-B64B-8399-5CF8FE7A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671</Words>
  <Characters>4845</Characters>
  <Application>Microsoft Office Word</Application>
  <DocSecurity>0</DocSecurity>
  <Lines>179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Романский</dc:creator>
  <cp:keywords/>
  <dc:description/>
  <cp:lastModifiedBy>Максим Романский</cp:lastModifiedBy>
  <cp:revision>14</cp:revision>
  <dcterms:created xsi:type="dcterms:W3CDTF">2024-02-15T19:33:00Z</dcterms:created>
  <dcterms:modified xsi:type="dcterms:W3CDTF">2024-02-15T20:15:00Z</dcterms:modified>
</cp:coreProperties>
</file>