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711" w:rsidRPr="00567302" w:rsidRDefault="00567302" w:rsidP="00BE3C3F">
      <w:pPr>
        <w:spacing w:line="240" w:lineRule="auto"/>
        <w:ind w:firstLine="709"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  <w:r w:rsidRPr="00567302">
        <w:rPr>
          <w:rFonts w:ascii="Times New Roman" w:hAnsi="Times New Roman"/>
          <w:b/>
          <w:sz w:val="24"/>
        </w:rPr>
        <w:t>Понятие дифтонга в концепциях Ф. де Соссюра и Ф. Ф. Фортунатова</w:t>
      </w:r>
    </w:p>
    <w:p w:rsidR="00567302" w:rsidRDefault="00BE3C3F" w:rsidP="00BE3C3F">
      <w:pPr>
        <w:spacing w:line="240" w:lineRule="auto"/>
        <w:ind w:firstLine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Бакулина Мария Анатольевна</w:t>
      </w:r>
    </w:p>
    <w:p w:rsidR="00BE3C3F" w:rsidRDefault="00BE3C3F" w:rsidP="00BE3C3F">
      <w:pPr>
        <w:spacing w:line="240" w:lineRule="auto"/>
        <w:ind w:firstLine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Студентка М</w:t>
      </w:r>
      <w:r w:rsidR="00BC18D7">
        <w:rPr>
          <w:rFonts w:ascii="Times New Roman" w:hAnsi="Times New Roman"/>
          <w:sz w:val="24"/>
        </w:rPr>
        <w:t>осковского государственного университета</w:t>
      </w:r>
      <w:r>
        <w:rPr>
          <w:rFonts w:ascii="Times New Roman" w:hAnsi="Times New Roman"/>
          <w:sz w:val="24"/>
        </w:rPr>
        <w:t xml:space="preserve"> имени М. В. Ломоносова, Москва, Россия</w:t>
      </w:r>
    </w:p>
    <w:p w:rsidR="007F3645" w:rsidRDefault="007F3645" w:rsidP="007F3645">
      <w:pPr>
        <w:spacing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Вопрос о дифтонгах, безусловно, связан с проблемой индоевропейского вокализма. Применительно к современным языкам дифтонги обычно понимаются как двугласные сочетания, входящие в один слог. Диахронические исследования позволяют несколько расширить это понятие. При последовательном разграничении дифтонгов и дифтонгических сочетаний, анализе процессов их изменения в истории разных языков перед компаративистами открываются новые возможности для индоевропейской реконструкции. В связи с этим особый интерес представляют труды Ф. де Соссюра и Ф. Ф. Фортунатова. Понятие дифтонга, мы полагаем, является центральным в концепциях этих выдающихся лингвистов. Их сопоставление, проводимое с использованием данных современной науки, составляет цель нашего исследования.</w:t>
      </w:r>
    </w:p>
    <w:p w:rsidR="007F3645" w:rsidRDefault="007F3645" w:rsidP="007F3645">
      <w:pPr>
        <w:spacing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«Мемуаре…» Ф. де Соссюром была предложена идея рассмотрения долгих гласных классических языков в виде последовательности краткого гласного и сонантического коэффициента. Ср. греч. </w:t>
      </w:r>
      <w:r w:rsidRPr="00D15452">
        <w:rPr>
          <w:rFonts w:ascii="Times New Roman" w:hAnsi="Times New Roman"/>
          <w:i/>
          <w:sz w:val="24"/>
        </w:rPr>
        <w:t>τίϑημι</w:t>
      </w:r>
      <w:r>
        <w:rPr>
          <w:rFonts w:ascii="Times New Roman" w:hAnsi="Times New Roman"/>
          <w:sz w:val="24"/>
        </w:rPr>
        <w:t xml:space="preserve"> (где</w:t>
      </w:r>
      <w:r w:rsidRPr="007F677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ē </w:t>
      </w:r>
      <w:r w:rsidRPr="007F6772">
        <w:rPr>
          <w:rFonts w:ascii="Times New Roman" w:hAnsi="Times New Roman"/>
          <w:sz w:val="24"/>
        </w:rPr>
        <w:t>&lt; *</w:t>
      </w:r>
      <w:r>
        <w:rPr>
          <w:rFonts w:ascii="Times New Roman" w:hAnsi="Times New Roman"/>
          <w:sz w:val="24"/>
          <w:lang w:val="en-US"/>
        </w:rPr>
        <w:t>e</w:t>
      </w:r>
      <w:r w:rsidRPr="00E0256D"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), </w:t>
      </w:r>
      <w:r w:rsidRPr="00D15452">
        <w:rPr>
          <w:rFonts w:ascii="Times New Roman" w:hAnsi="Times New Roman"/>
          <w:i/>
          <w:sz w:val="24"/>
        </w:rPr>
        <w:t>δίδωμι</w:t>
      </w:r>
      <w:r>
        <w:rPr>
          <w:rFonts w:ascii="Times New Roman" w:hAnsi="Times New Roman"/>
          <w:sz w:val="24"/>
        </w:rPr>
        <w:t xml:space="preserve"> (где ō </w:t>
      </w:r>
      <w:r w:rsidRPr="007F6772">
        <w:rPr>
          <w:rFonts w:ascii="Times New Roman" w:hAnsi="Times New Roman"/>
          <w:sz w:val="24"/>
        </w:rPr>
        <w:t>&lt; *</w:t>
      </w:r>
      <w:r>
        <w:rPr>
          <w:rFonts w:ascii="Times New Roman" w:hAnsi="Times New Roman"/>
          <w:sz w:val="24"/>
          <w:lang w:val="en-US"/>
        </w:rPr>
        <w:t>e</w:t>
      </w:r>
      <w:r>
        <w:rPr>
          <w:rFonts w:ascii="Times New Roman" w:hAnsi="Times New Roman"/>
          <w:sz w:val="24"/>
        </w:rPr>
        <w:t xml:space="preserve">О) </w:t>
      </w:r>
      <w:r w:rsidRPr="00F545FA">
        <w:rPr>
          <w:rFonts w:ascii="Times New Roman" w:hAnsi="Times New Roman"/>
          <w:sz w:val="24"/>
        </w:rPr>
        <w:t>[</w:t>
      </w:r>
      <w:r w:rsidRPr="005F5087">
        <w:rPr>
          <w:rFonts w:ascii="Times New Roman" w:hAnsi="Times New Roman"/>
          <w:sz w:val="24"/>
        </w:rPr>
        <w:t>Соссюр 1977:</w:t>
      </w:r>
      <w:r>
        <w:rPr>
          <w:rFonts w:ascii="Times New Roman" w:hAnsi="Times New Roman"/>
          <w:sz w:val="24"/>
        </w:rPr>
        <w:t xml:space="preserve"> 295</w:t>
      </w:r>
      <w:r w:rsidRPr="00F545FA">
        <w:rPr>
          <w:rFonts w:ascii="Times New Roman" w:hAnsi="Times New Roman"/>
          <w:sz w:val="24"/>
        </w:rPr>
        <w:t>]</w:t>
      </w:r>
      <w:r>
        <w:rPr>
          <w:rFonts w:ascii="Times New Roman" w:hAnsi="Times New Roman"/>
          <w:sz w:val="24"/>
        </w:rPr>
        <w:t xml:space="preserve">. Термин </w:t>
      </w:r>
      <w:r w:rsidRPr="00E11DE0">
        <w:rPr>
          <w:rFonts w:ascii="Times New Roman" w:hAnsi="Times New Roman"/>
          <w:i/>
          <w:sz w:val="24"/>
        </w:rPr>
        <w:t>сонантический коэффициент</w:t>
      </w:r>
      <w:r>
        <w:rPr>
          <w:rFonts w:ascii="Times New Roman" w:hAnsi="Times New Roman"/>
          <w:sz w:val="24"/>
        </w:rPr>
        <w:t xml:space="preserve">, как нам представляется, использован неслучайно. Ученый не дает четкой артикуляционной характеристики данного элемента, но указывает на его связь с тембром предшествующего гласного. </w:t>
      </w:r>
      <w:r w:rsidRPr="00397CAC">
        <w:rPr>
          <w:rFonts w:ascii="Times New Roman" w:hAnsi="Times New Roman"/>
          <w:i/>
          <w:sz w:val="24"/>
        </w:rPr>
        <w:t>Сонантическим</w:t>
      </w:r>
      <w:r>
        <w:rPr>
          <w:rFonts w:ascii="Times New Roman" w:hAnsi="Times New Roman"/>
          <w:sz w:val="24"/>
        </w:rPr>
        <w:t xml:space="preserve"> он, вероятно, назван потому, что позволяет представить строение гласных посредством наиболее близких для них элементов – сонантов. Сонантический коэффициент находится в таких отношениях с гласным, какие с большой степенью условности можно было бы представить между слоговой и неслоговой частью дифтонгических сочетаний с плавными. О последних много писал Ф. Ф. Фортунатов, создавший, по словам С. Д. Кацнельсона, «теорию дифтонгов и дифтонгических сочетаний» </w:t>
      </w:r>
      <w:r w:rsidRPr="006E4742">
        <w:rPr>
          <w:rFonts w:ascii="Times New Roman" w:hAnsi="Times New Roman"/>
          <w:sz w:val="24"/>
        </w:rPr>
        <w:t>[</w:t>
      </w:r>
      <w:r>
        <w:rPr>
          <w:rFonts w:ascii="Times New Roman" w:hAnsi="Times New Roman"/>
          <w:sz w:val="24"/>
        </w:rPr>
        <w:t>Кацнельсон 1954: 49</w:t>
      </w:r>
      <w:r w:rsidRPr="006E4742">
        <w:rPr>
          <w:rFonts w:ascii="Times New Roman" w:hAnsi="Times New Roman"/>
          <w:sz w:val="24"/>
        </w:rPr>
        <w:t>]</w:t>
      </w:r>
      <w:r>
        <w:rPr>
          <w:rFonts w:ascii="Times New Roman" w:hAnsi="Times New Roman"/>
          <w:sz w:val="24"/>
        </w:rPr>
        <w:t>.</w:t>
      </w:r>
      <w:r w:rsidRPr="006E474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Посредством понятия дифтонга ученый наглядно показывает структуру и количественные характеристики гласных и сонорных. Если иррациональная гласная, очень краткая по количеству, была слоговой, сонорный не мог образовывать слог. Но когда слоговым становился сонорный, иррациональная гласная теряла свойство слоговости: ст.-слав. </w:t>
      </w:r>
      <w:r w:rsidRPr="008F6CD3">
        <w:rPr>
          <w:rFonts w:ascii="Palatino Linotype" w:hAnsi="Palatino Linotype"/>
          <w:i/>
          <w:sz w:val="24"/>
        </w:rPr>
        <w:t>срьдьце</w:t>
      </w:r>
      <w:r>
        <w:rPr>
          <w:rFonts w:ascii="Times New Roman" w:hAnsi="Times New Roman"/>
          <w:sz w:val="24"/>
        </w:rPr>
        <w:t xml:space="preserve">, греч. </w:t>
      </w:r>
      <w:r w:rsidRPr="008F6CD3">
        <w:rPr>
          <w:rFonts w:ascii="Times New Roman" w:hAnsi="Times New Roman"/>
          <w:i/>
          <w:sz w:val="24"/>
        </w:rPr>
        <w:t>καρδία</w:t>
      </w:r>
      <w:r>
        <w:rPr>
          <w:rFonts w:ascii="Times New Roman" w:hAnsi="Times New Roman"/>
          <w:sz w:val="24"/>
        </w:rPr>
        <w:t xml:space="preserve"> и </w:t>
      </w:r>
      <w:r w:rsidRPr="008F6CD3">
        <w:rPr>
          <w:rFonts w:ascii="Times New Roman" w:hAnsi="Times New Roman"/>
          <w:i/>
          <w:sz w:val="24"/>
        </w:rPr>
        <w:t>κραδίη</w:t>
      </w:r>
      <w:r>
        <w:rPr>
          <w:rFonts w:ascii="Times New Roman" w:hAnsi="Times New Roman"/>
          <w:sz w:val="24"/>
        </w:rPr>
        <w:t>, лат.</w:t>
      </w:r>
      <w:r w:rsidRPr="008F6CD3">
        <w:rPr>
          <w:rFonts w:ascii="Times New Roman" w:hAnsi="Times New Roman"/>
          <w:sz w:val="24"/>
        </w:rPr>
        <w:t xml:space="preserve"> </w:t>
      </w:r>
      <w:r w:rsidRPr="008F6CD3">
        <w:rPr>
          <w:rFonts w:ascii="Times New Roman" w:hAnsi="Times New Roman"/>
          <w:i/>
          <w:sz w:val="24"/>
          <w:lang w:val="en-US"/>
        </w:rPr>
        <w:t>cor</w:t>
      </w:r>
      <w:r w:rsidRPr="006E4742">
        <w:rPr>
          <w:rFonts w:ascii="Times New Roman" w:hAnsi="Times New Roman"/>
          <w:color w:val="F79646"/>
          <w:sz w:val="24"/>
        </w:rPr>
        <w:t xml:space="preserve"> </w:t>
      </w:r>
      <w:r w:rsidRPr="00C87B81">
        <w:rPr>
          <w:rFonts w:ascii="Times New Roman" w:hAnsi="Times New Roman"/>
          <w:sz w:val="24"/>
        </w:rPr>
        <w:t>[</w:t>
      </w:r>
      <w:r w:rsidRPr="006D056D">
        <w:rPr>
          <w:rFonts w:ascii="Times New Roman" w:hAnsi="Times New Roman"/>
          <w:sz w:val="24"/>
        </w:rPr>
        <w:t>Фортунатов 195</w:t>
      </w:r>
      <w:r>
        <w:rPr>
          <w:rFonts w:ascii="Times New Roman" w:hAnsi="Times New Roman"/>
          <w:sz w:val="24"/>
        </w:rPr>
        <w:t>7: 41</w:t>
      </w:r>
      <w:r w:rsidRPr="00C87B81">
        <w:rPr>
          <w:rFonts w:ascii="Times New Roman" w:hAnsi="Times New Roman"/>
          <w:sz w:val="24"/>
        </w:rPr>
        <w:t>].</w:t>
      </w:r>
    </w:p>
    <w:p w:rsidR="007F3645" w:rsidRPr="006B5756" w:rsidRDefault="007F3645" w:rsidP="007F3645">
      <w:pPr>
        <w:spacing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Важно отметить, что как для Ф. де Соссюра, так и для Ф. Ф. Фортунатова понятие монофтонгизации как ассимиляции компонентов дифтонга не столь существенно. Сочетание плавного и «шва» не монофтонгизируется, что можно наблюдать, например, в истории славянских языков. В разные периоды в зависимости от состояния языковой системы в целом слоговыми попеременно становились то сонорный, то редуцированный призвук, тогда как количество слога оставалось неизменным. Тот же принцип демонстрируют сонантические коэффициенты, образуя «дифтонг» с кратким гласным, который впоследствии превращался в долгий </w:t>
      </w:r>
      <w:r w:rsidR="00554D5B">
        <w:rPr>
          <w:rFonts w:ascii="Times New Roman" w:hAnsi="Times New Roman"/>
          <w:sz w:val="24"/>
        </w:rPr>
        <w:t>гласный</w:t>
      </w:r>
      <w:r w:rsidR="00990FC3">
        <w:rPr>
          <w:rFonts w:ascii="Times New Roman" w:hAnsi="Times New Roman"/>
          <w:sz w:val="24"/>
        </w:rPr>
        <w:t>, сохраняя количество</w:t>
      </w:r>
      <w:r>
        <w:rPr>
          <w:rFonts w:ascii="Times New Roman" w:hAnsi="Times New Roman"/>
          <w:sz w:val="24"/>
        </w:rPr>
        <w:t>.</w:t>
      </w:r>
    </w:p>
    <w:p w:rsidR="007F3645" w:rsidRDefault="007F3645" w:rsidP="007F3645">
      <w:pPr>
        <w:spacing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Следует добавить, что процессы монофтонгизации дифтонгов, произошедшей, например, в истории латинского и праславянского языков, способствовали появлению гласных переднего ряда. Это, в свою очередь, стало причиной перестройки системы консонантизма, когда заднеязычные согласные палатализировались перед образовавшимися гласными переднего ряда. В случае «дифтонгов» с сонантическими </w:t>
      </w:r>
      <w:r>
        <w:rPr>
          <w:rFonts w:ascii="Times New Roman" w:hAnsi="Times New Roman"/>
          <w:sz w:val="24"/>
        </w:rPr>
        <w:lastRenderedPageBreak/>
        <w:t>коэффициентами не</w:t>
      </w:r>
      <w:r w:rsidR="00353E8A">
        <w:rPr>
          <w:rFonts w:ascii="Times New Roman" w:hAnsi="Times New Roman"/>
          <w:sz w:val="24"/>
        </w:rPr>
        <w:t>льзя определенно сказать, влияло</w:t>
      </w:r>
      <w:r>
        <w:rPr>
          <w:rFonts w:ascii="Times New Roman" w:hAnsi="Times New Roman"/>
          <w:sz w:val="24"/>
        </w:rPr>
        <w:t xml:space="preserve"> ли подобным образом на систему вокализма и консонантизма их изменение в долгие гласные. Такого рода «монофтонгизация» происходила намного раньше, по всей видимости, при наличии некоторых иных, изменившихся впоследствии особенностей языковой системы.</w:t>
      </w:r>
    </w:p>
    <w:p w:rsidR="00B25521" w:rsidRDefault="007F3645" w:rsidP="007F3645">
      <w:pPr>
        <w:spacing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Обратим внимание также на то, что именование предложенной </w:t>
      </w:r>
      <w:r w:rsidR="004B35A1">
        <w:rPr>
          <w:rFonts w:ascii="Times New Roman" w:hAnsi="Times New Roman"/>
          <w:sz w:val="24"/>
        </w:rPr>
        <w:t xml:space="preserve">Ф. де </w:t>
      </w:r>
      <w:r>
        <w:rPr>
          <w:rFonts w:ascii="Times New Roman" w:hAnsi="Times New Roman"/>
          <w:sz w:val="24"/>
        </w:rPr>
        <w:t xml:space="preserve">Соссюром единицы нелингвистическим термином </w:t>
      </w:r>
      <w:r>
        <w:rPr>
          <w:rFonts w:ascii="Times New Roman" w:hAnsi="Times New Roman"/>
          <w:i/>
          <w:sz w:val="24"/>
        </w:rPr>
        <w:t>коэффициент</w:t>
      </w:r>
      <w:r>
        <w:rPr>
          <w:rFonts w:ascii="Times New Roman" w:hAnsi="Times New Roman"/>
          <w:sz w:val="24"/>
        </w:rPr>
        <w:t xml:space="preserve"> может свидетельствовать о намерении ученого создать некую модель: коэффициент как абстракция, как неизвестное. Иначе эту модель можно было бы записать в виде </w:t>
      </w:r>
      <w:r w:rsidRPr="00EC0DDE">
        <w:rPr>
          <w:rFonts w:ascii="Times New Roman" w:hAnsi="Times New Roman"/>
          <w:i/>
          <w:sz w:val="24"/>
          <w:lang w:val="en-US"/>
        </w:rPr>
        <w:t>eX</w:t>
      </w:r>
      <w:r>
        <w:rPr>
          <w:rFonts w:ascii="Times New Roman" w:hAnsi="Times New Roman"/>
          <w:sz w:val="24"/>
        </w:rPr>
        <w:t xml:space="preserve">, </w:t>
      </w:r>
      <w:r w:rsidRPr="00EC0DDE">
        <w:rPr>
          <w:rFonts w:ascii="Times New Roman" w:hAnsi="Times New Roman"/>
          <w:i/>
          <w:sz w:val="24"/>
          <w:lang w:val="en-US"/>
        </w:rPr>
        <w:t>eY</w:t>
      </w:r>
      <w:r>
        <w:rPr>
          <w:rFonts w:ascii="Times New Roman" w:hAnsi="Times New Roman"/>
          <w:sz w:val="24"/>
        </w:rPr>
        <w:t xml:space="preserve">. Этот термин коррелирует с фортунатовскими понятиями </w:t>
      </w:r>
      <w:r w:rsidRPr="00AB6B62">
        <w:rPr>
          <w:rFonts w:ascii="Times New Roman" w:hAnsi="Times New Roman"/>
          <w:i/>
          <w:sz w:val="24"/>
        </w:rPr>
        <w:t>иррациональной слоговой</w:t>
      </w:r>
      <w:r>
        <w:rPr>
          <w:rFonts w:ascii="Times New Roman" w:hAnsi="Times New Roman"/>
          <w:sz w:val="24"/>
        </w:rPr>
        <w:t xml:space="preserve"> и </w:t>
      </w:r>
      <w:r w:rsidRPr="00AB6B62">
        <w:rPr>
          <w:rFonts w:ascii="Times New Roman" w:hAnsi="Times New Roman"/>
          <w:i/>
          <w:sz w:val="24"/>
        </w:rPr>
        <w:t>неслоговой гласных</w:t>
      </w:r>
      <w:r>
        <w:rPr>
          <w:rFonts w:ascii="Times New Roman" w:hAnsi="Times New Roman"/>
          <w:sz w:val="24"/>
        </w:rPr>
        <w:t xml:space="preserve">, </w:t>
      </w:r>
      <w:r w:rsidRPr="00AB6B62">
        <w:rPr>
          <w:rFonts w:ascii="Times New Roman" w:hAnsi="Times New Roman"/>
          <w:i/>
          <w:sz w:val="24"/>
        </w:rPr>
        <w:t>неопределенной гласной</w:t>
      </w:r>
      <w:r>
        <w:rPr>
          <w:rFonts w:ascii="Times New Roman" w:hAnsi="Times New Roman"/>
          <w:sz w:val="24"/>
        </w:rPr>
        <w:t xml:space="preserve">, </w:t>
      </w:r>
      <w:r w:rsidRPr="00AB6B62">
        <w:rPr>
          <w:rFonts w:ascii="Times New Roman" w:hAnsi="Times New Roman"/>
          <w:i/>
          <w:sz w:val="24"/>
        </w:rPr>
        <w:t>неопределенной плавной</w:t>
      </w:r>
      <w:r>
        <w:rPr>
          <w:rFonts w:ascii="Times New Roman" w:hAnsi="Times New Roman"/>
          <w:sz w:val="24"/>
        </w:rPr>
        <w:t xml:space="preserve">. Использование нелингвистических терминов позволяет утверждать, что всё это нацелено не столько на реконструкцию конкретных фонетических характеристик (хотя и данная часть прекрасно описана </w:t>
      </w:r>
      <w:r w:rsidR="008B0E78">
        <w:rPr>
          <w:rFonts w:ascii="Times New Roman" w:hAnsi="Times New Roman"/>
          <w:sz w:val="24"/>
        </w:rPr>
        <w:t xml:space="preserve">Ф. Ф. </w:t>
      </w:r>
      <w:r>
        <w:rPr>
          <w:rFonts w:ascii="Times New Roman" w:hAnsi="Times New Roman"/>
          <w:sz w:val="24"/>
        </w:rPr>
        <w:t>Фортунатовым), сколько на построение идеальной модели, с помощью которой в дальнейшем можно было бы выявить и фонетические, и фонологические, и просодические явления</w:t>
      </w:r>
      <w:r w:rsidR="008B0E78">
        <w:rPr>
          <w:rFonts w:ascii="Times New Roman" w:hAnsi="Times New Roman"/>
          <w:sz w:val="24"/>
        </w:rPr>
        <w:t xml:space="preserve"> далекого прошлого</w:t>
      </w:r>
      <w:r>
        <w:rPr>
          <w:rFonts w:ascii="Times New Roman" w:hAnsi="Times New Roman"/>
          <w:sz w:val="24"/>
        </w:rPr>
        <w:t>.</w:t>
      </w:r>
    </w:p>
    <w:p w:rsidR="007B0E7E" w:rsidRDefault="007B0E7E" w:rsidP="002C6924">
      <w:pPr>
        <w:spacing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B25521" w:rsidRPr="00B25521" w:rsidRDefault="00B25521" w:rsidP="00B25521">
      <w:pPr>
        <w:spacing w:line="240" w:lineRule="auto"/>
        <w:ind w:firstLine="709"/>
        <w:jc w:val="center"/>
        <w:rPr>
          <w:rFonts w:ascii="Times New Roman" w:hAnsi="Times New Roman"/>
          <w:b/>
          <w:sz w:val="24"/>
        </w:rPr>
      </w:pPr>
      <w:r w:rsidRPr="00B25521">
        <w:rPr>
          <w:rFonts w:ascii="Times New Roman" w:hAnsi="Times New Roman"/>
          <w:b/>
          <w:sz w:val="24"/>
        </w:rPr>
        <w:t>Литература</w:t>
      </w:r>
    </w:p>
    <w:p w:rsidR="00C15E75" w:rsidRDefault="00B25521" w:rsidP="00C15E75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Кацнельсон</w:t>
      </w:r>
      <w:r w:rsidR="0091103A">
        <w:rPr>
          <w:rFonts w:ascii="Times New Roman" w:hAnsi="Times New Roman"/>
          <w:sz w:val="24"/>
        </w:rPr>
        <w:t xml:space="preserve"> С. Д. Теория сонантов Ф. Ф. Фортунатова и её значение в свете современных данных // Вопросы языкознания.</w:t>
      </w:r>
      <w:r w:rsidR="00B350C5">
        <w:rPr>
          <w:rFonts w:ascii="Times New Roman" w:hAnsi="Times New Roman"/>
          <w:sz w:val="24"/>
        </w:rPr>
        <w:t xml:space="preserve"> М., 1954. № 6. С. 47-61.</w:t>
      </w:r>
    </w:p>
    <w:p w:rsidR="00C15E75" w:rsidRPr="00C15E75" w:rsidRDefault="00C15E75" w:rsidP="00C15E75">
      <w:pPr>
        <w:numPr>
          <w:ilvl w:val="0"/>
          <w:numId w:val="1"/>
        </w:numPr>
        <w:rPr>
          <w:rFonts w:ascii="Times New Roman" w:hAnsi="Times New Roman"/>
          <w:sz w:val="24"/>
        </w:rPr>
      </w:pPr>
      <w:r w:rsidRPr="00C15E75">
        <w:rPr>
          <w:rFonts w:ascii="Times New Roman" w:hAnsi="Times New Roman"/>
          <w:sz w:val="24"/>
        </w:rPr>
        <w:t xml:space="preserve">Фортунатов </w:t>
      </w:r>
      <w:r>
        <w:rPr>
          <w:rFonts w:ascii="Times New Roman" w:hAnsi="Times New Roman"/>
          <w:sz w:val="24"/>
        </w:rPr>
        <w:t xml:space="preserve">Ф. Ф. Избранные труды. Том </w:t>
      </w:r>
      <w:r w:rsidR="007268F2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 М.</w:t>
      </w:r>
      <w:r w:rsidR="007268F2">
        <w:rPr>
          <w:rFonts w:ascii="Times New Roman" w:hAnsi="Times New Roman"/>
          <w:sz w:val="24"/>
        </w:rPr>
        <w:t>, 1957</w:t>
      </w:r>
      <w:r w:rsidRPr="00C15E75">
        <w:rPr>
          <w:rFonts w:ascii="Times New Roman" w:hAnsi="Times New Roman"/>
          <w:sz w:val="24"/>
        </w:rPr>
        <w:t>.</w:t>
      </w:r>
    </w:p>
    <w:p w:rsidR="005307F5" w:rsidRPr="00C15E75" w:rsidRDefault="00B25521" w:rsidP="00C15E75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</w:rPr>
      </w:pPr>
      <w:r w:rsidRPr="00C15E75">
        <w:rPr>
          <w:rFonts w:ascii="Times New Roman" w:hAnsi="Times New Roman"/>
          <w:sz w:val="24"/>
        </w:rPr>
        <w:t>Соссюр</w:t>
      </w:r>
      <w:r w:rsidR="0038335B" w:rsidRPr="00C15E75">
        <w:rPr>
          <w:rFonts w:ascii="Times New Roman" w:hAnsi="Times New Roman"/>
          <w:sz w:val="24"/>
        </w:rPr>
        <w:t xml:space="preserve"> Ф. де. </w:t>
      </w:r>
      <w:r w:rsidR="00453DA8" w:rsidRPr="00C15E75">
        <w:rPr>
          <w:rFonts w:ascii="Times New Roman" w:hAnsi="Times New Roman"/>
          <w:sz w:val="24"/>
        </w:rPr>
        <w:t>Избранные т</w:t>
      </w:r>
      <w:r w:rsidR="0038335B" w:rsidRPr="00C15E75">
        <w:rPr>
          <w:rFonts w:ascii="Times New Roman" w:hAnsi="Times New Roman"/>
          <w:sz w:val="24"/>
        </w:rPr>
        <w:t>руды по языкознанию. М., 1977.</w:t>
      </w:r>
    </w:p>
    <w:sectPr w:rsidR="005307F5" w:rsidRPr="00C15E75" w:rsidSect="002C6924">
      <w:pgSz w:w="12240" w:h="15840"/>
      <w:pgMar w:top="1134" w:right="1418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032E2"/>
    <w:multiLevelType w:val="hybridMultilevel"/>
    <w:tmpl w:val="1DFA49F2"/>
    <w:lvl w:ilvl="0" w:tplc="42761C7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6924"/>
    <w:rsid w:val="00004547"/>
    <w:rsid w:val="00250556"/>
    <w:rsid w:val="00292023"/>
    <w:rsid w:val="002C6924"/>
    <w:rsid w:val="002D0C6F"/>
    <w:rsid w:val="00341915"/>
    <w:rsid w:val="00353E8A"/>
    <w:rsid w:val="00357F0C"/>
    <w:rsid w:val="0038335B"/>
    <w:rsid w:val="003951DE"/>
    <w:rsid w:val="00397CAC"/>
    <w:rsid w:val="003F4333"/>
    <w:rsid w:val="004245BA"/>
    <w:rsid w:val="00453DA8"/>
    <w:rsid w:val="00485BA3"/>
    <w:rsid w:val="004B35A1"/>
    <w:rsid w:val="00514FF9"/>
    <w:rsid w:val="005307F5"/>
    <w:rsid w:val="00536711"/>
    <w:rsid w:val="00554D5B"/>
    <w:rsid w:val="00567302"/>
    <w:rsid w:val="005F5087"/>
    <w:rsid w:val="006B5756"/>
    <w:rsid w:val="006D056D"/>
    <w:rsid w:val="006E4742"/>
    <w:rsid w:val="007268F2"/>
    <w:rsid w:val="00745791"/>
    <w:rsid w:val="007B0E7E"/>
    <w:rsid w:val="007F3645"/>
    <w:rsid w:val="007F6772"/>
    <w:rsid w:val="008B0E78"/>
    <w:rsid w:val="008D4E28"/>
    <w:rsid w:val="008F6CD3"/>
    <w:rsid w:val="0091103A"/>
    <w:rsid w:val="00962CDA"/>
    <w:rsid w:val="00990FC3"/>
    <w:rsid w:val="00A802A7"/>
    <w:rsid w:val="00AB6B62"/>
    <w:rsid w:val="00B25521"/>
    <w:rsid w:val="00B350C5"/>
    <w:rsid w:val="00BC18D7"/>
    <w:rsid w:val="00BE24EC"/>
    <w:rsid w:val="00BE3C3F"/>
    <w:rsid w:val="00BF7909"/>
    <w:rsid w:val="00C15E75"/>
    <w:rsid w:val="00C87B81"/>
    <w:rsid w:val="00D15452"/>
    <w:rsid w:val="00D85E19"/>
    <w:rsid w:val="00DA68B2"/>
    <w:rsid w:val="00E0256D"/>
    <w:rsid w:val="00E11DE0"/>
    <w:rsid w:val="00E14F9C"/>
    <w:rsid w:val="00EC0DDE"/>
    <w:rsid w:val="00EC36CA"/>
    <w:rsid w:val="00F545FA"/>
    <w:rsid w:val="00F94AE6"/>
    <w:rsid w:val="00FF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A2A48FB3-6DE9-4748-A164-723E0292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24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696</Words>
  <Characters>3970</Characters>
  <Application>Microsoft Office Word</Application>
  <DocSecurity>4</DocSecurity>
  <Lines>33</Lines>
  <Paragraphs>9</Paragraphs>
  <ScaleCrop>false</ScaleCrop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word</cp:lastModifiedBy>
  <cp:revision>2</cp:revision>
  <dcterms:created xsi:type="dcterms:W3CDTF">2024-02-16T20:19:00Z</dcterms:created>
  <dcterms:modified xsi:type="dcterms:W3CDTF">2024-02-16T20:19:00Z</dcterms:modified>
</cp:coreProperties>
</file>