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C6" w:rsidRDefault="00C346C6" w:rsidP="00C346C6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Обозначения жертвы в «Энеиде» Вергилия</w:t>
      </w:r>
    </w:p>
    <w:p w:rsidR="00C346C6" w:rsidRDefault="00C346C6" w:rsidP="00C346C6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Захарова Ирина Игоревна</w:t>
      </w:r>
    </w:p>
    <w:p w:rsidR="00C346C6" w:rsidRDefault="00C346C6" w:rsidP="00C346C6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Студентка Московского государственного университета имени М. В. Ломоносова, Москва, Россия</w:t>
      </w:r>
    </w:p>
    <w:p w:rsidR="00C346C6" w:rsidRDefault="00C346C6" w:rsidP="00C346C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Данная работа посвящена систематизации лексики, используемой для обозначения жертвы в ритуале жертвоприношения, и поиску закономерностей употребления этой лексики в «Энеиде» Вергилия. </w:t>
      </w:r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Жертвоприношение (</w:t>
      </w:r>
      <w:r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acrific</w:t>
      </w:r>
      <w:r>
        <w:rPr>
          <w:rFonts w:ascii="Times New Roman" w:hAnsi="Times New Roman"/>
          <w:sz w:val="24"/>
          <w:szCs w:val="24"/>
          <w:lang w:val="en-US"/>
        </w:rPr>
        <w:t>ium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– важнейшая форма религиозного культа в античности. </w:t>
      </w:r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Первоначально под жертвоприношением понимался </w:t>
      </w:r>
      <w:r>
        <w:rPr>
          <w:rFonts w:ascii="Times New Roman" w:hAnsi="Times New Roman"/>
          <w:sz w:val="24"/>
          <w:szCs w:val="24"/>
          <w:lang w:val="ru-RU"/>
        </w:rPr>
        <w:t xml:space="preserve">любой дар богам, в частности также духам и теням умерших людей. В классическую эпоху произошло сужение понятия: так жертвоприношением стал называться ритуал заклания у алтаря или на нем путем полного или частичного уничтожения жертвы. Хоть данный ритуал всегда имел строго регламентированный характер, единой всеобъемлющей классификации жертвоприношений, соответственно и жертв, до сих пор не существует. Смешение античными авторами в разных контекстах понятий усложняет не только анализ, но и трактовку изначальных значений лексем, связанных с жертвоприношениями. </w:t>
      </w:r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зависимости от цели жертвоприношений (почетные, включающие прошения и благодарения, очистительные, искупительные, гадательные и т. п.) выделяются разновидности жертв. Базовое разграничение также проводится по признаку пролития крови: кровные жертвы (животные и люди) и бескровные (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возлияния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сожжения и т. д.). Отражение представленных категорий находим в «Энеиде» Вергилия. </w:t>
      </w:r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Отдельно стоит обозначить ряд предметов, использующихся в качестве даров богам, но не относящихся непосредственно к жертвам, например, свежие венки, благовония, одеяния богов: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ubi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templum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illi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centumque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Sabaeo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ture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calent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arae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sertis</w:t>
      </w:r>
      <w:r>
        <w:rPr>
          <w:rFonts w:ascii="Times New Roman" w:hAnsi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recentibus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halant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A. 1.416-417);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crinibus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Iliades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passis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peplum</w:t>
      </w:r>
      <w:r>
        <w:rPr>
          <w:rFonts w:ascii="Times New Roman" w:hAnsi="Times New Roman"/>
          <w:sz w:val="24"/>
          <w:szCs w:val="24"/>
          <w:lang w:val="ru-RU"/>
        </w:rPr>
        <w:t>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ferebant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1.480).</w:t>
      </w:r>
      <w:proofErr w:type="gramEnd"/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На протяжении 12 книг «Энеиды» лишь трижды встречаются случаи использования терминов, обозначающих кровную жертву, причем две из них человеческие: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multa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tibi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ante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aras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nostra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cadet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dextra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 – пред твоим алтарем мы принесем обильные жертвы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1.334).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Так Эней обещает одарить еще неузнанную им Венеру жертвами в обмен на помощь (почетная жертва благодарения).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Во второй книге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Синон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представляется в качестве ложной почетной жертвы прошения ради смирения ветров и возвращения греков на родину: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vittaeque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gessi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ru-RU"/>
        </w:rPr>
        <w:t>. 2.156).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 заключительной книге Вергилий описывает незапланированное жертвоприношение, ставшее почетным, когда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Мессап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протыкает копьем этрусского царя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Авлеста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случайно упавшего на алтарь: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haec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melior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magnis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data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victima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divis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это лучшая жертва, принесенная могущественным богам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12.296).</w:t>
      </w:r>
      <w:proofErr w:type="gramEnd"/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Попытки разграничить контекстуальное употребление и значения пары существительных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victima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многочисленны. Например, в комментарии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Сервия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 «Энеиде» лексемы противопоставляются по «военному» признаку: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приносятся как жертвы-прошения перед началом военных походов,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victima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 – как жертвы-благодарения после возвращения с победой. При этом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Сервий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отмечает, что авторы используют эти понятия как взаимозаменяемые. В поздних источниках разграничение имеет либо другой характер: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victima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 – крупный рогатый скот,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 – остальные жертвы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Daremberg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];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 – искупительная,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victima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 – благодарственная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Benveniste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Ernout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Meillet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], либо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вообще отсутствует [</w:t>
      </w:r>
      <w:r>
        <w:rPr>
          <w:rFonts w:ascii="Times New Roman" w:hAnsi="Times New Roman"/>
          <w:sz w:val="24"/>
          <w:szCs w:val="24"/>
          <w:lang w:val="en-US"/>
        </w:rPr>
        <w:t>OLD</w:t>
      </w:r>
      <w:r>
        <w:rPr>
          <w:rFonts w:ascii="Times New Roman" w:hAnsi="Times New Roman"/>
          <w:sz w:val="24"/>
          <w:szCs w:val="24"/>
          <w:lang w:val="ru-RU"/>
        </w:rPr>
        <w:t>]. У самого же Вергилия проследить закономерности касательно этой пары трудно.</w:t>
      </w:r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 остальных эпизодах поэмы Вергилий конкретизирует жертв ритуала, перечисляя непосредственно животных: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minus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interea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litora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mittit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viginti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tauros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magnorum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horrentia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centum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terga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suum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pinguis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centum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cum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matribus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agnos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munera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laetitiamque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1.634-636).</w:t>
      </w:r>
      <w:proofErr w:type="gramEnd"/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Упоминания бескровных жертв в «Энеиде» в большинстве случаев связаны с возлияниям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libatio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hic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regina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gravem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gemmis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auroque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poposcit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implevitque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mero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pateram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A. 1.728-729); </w:t>
      </w:r>
      <w:r>
        <w:rPr>
          <w:rFonts w:ascii="Times New Roman" w:hAnsi="Times New Roman"/>
          <w:sz w:val="24"/>
          <w:szCs w:val="24"/>
          <w:lang w:val="en-US"/>
        </w:rPr>
        <w:t>dixit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et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mensam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laticum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libavit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honorem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primaque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libato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summo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tenus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attigit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ore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1.736-737).</w:t>
      </w:r>
      <w:proofErr w:type="gramEnd"/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Независимо от изложенных выше категорий используется существительное </w:t>
      </w:r>
      <w:r>
        <w:rPr>
          <w:rFonts w:ascii="Times New Roman" w:hAnsi="Times New Roman"/>
          <w:sz w:val="24"/>
          <w:szCs w:val="24"/>
          <w:lang w:val="en-US"/>
        </w:rPr>
        <w:t>honor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в значении возложения почести богам, что подразумевает и жертвоприношение любого вида: </w:t>
      </w:r>
      <w:proofErr w:type="spellStart"/>
      <w:r>
        <w:rPr>
          <w:rFonts w:ascii="Times New Roman" w:eastAsia="SimSun" w:hAnsi="Times New Roman"/>
          <w:sz w:val="24"/>
          <w:szCs w:val="24"/>
          <w:lang w:val="ru-RU" w:eastAsia="zh-CN"/>
        </w:rPr>
        <w:t>supplex</w:t>
      </w:r>
      <w:proofErr w:type="spellEnd"/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ru-RU" w:eastAsia="zh-CN"/>
        </w:rPr>
        <w:t>aris</w:t>
      </w:r>
      <w:proofErr w:type="spellEnd"/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ru-RU" w:eastAsia="zh-CN"/>
        </w:rPr>
        <w:t>imponet</w:t>
      </w:r>
      <w:proofErr w:type="spellEnd"/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  <w:lang w:val="ru-RU" w:eastAsia="zh-CN"/>
        </w:rPr>
        <w:t>honorem</w:t>
      </w:r>
      <w:proofErr w:type="spellEnd"/>
      <w:r>
        <w:rPr>
          <w:rFonts w:ascii="Times New Roman" w:eastAsia="SimSu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A. 1.49);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simul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divum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templis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indicit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honorem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Verg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A. 1.633).</w:t>
      </w:r>
      <w:proofErr w:type="gramEnd"/>
    </w:p>
    <w:p w:rsidR="00C346C6" w:rsidRDefault="00C346C6" w:rsidP="00C346C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лексика для обозначения жертв в ритуале жертвоприношения весьма многочисленна, однако ее систематизация связана с рядом трудностей в связи со сложностью самого явления и </w:t>
      </w:r>
    </w:p>
    <w:p w:rsidR="00C346C6" w:rsidRDefault="00C346C6" w:rsidP="00C346C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346C6" w:rsidRDefault="00C346C6" w:rsidP="00C346C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Daremberg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Saglio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Dictionnaire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Antiquités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grecques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romaines</w:t>
      </w:r>
      <w:proofErr w:type="spellEnd"/>
    </w:p>
    <w:p w:rsidR="00C346C6" w:rsidRDefault="00C346C6" w:rsidP="00C346C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Benveniste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vocabulaire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des institutions indo-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européennes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1.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économie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parenté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société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Paris, Minuit, 1969</w:t>
      </w:r>
    </w:p>
    <w:p w:rsidR="00C346C6" w:rsidRDefault="00C346C6" w:rsidP="00C346C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Ernout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Meillet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Dictionnaire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étymologique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la langue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latine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1939</w:t>
      </w:r>
    </w:p>
    <w:p w:rsidR="00C346C6" w:rsidRPr="00C346C6" w:rsidRDefault="00C346C6" w:rsidP="00C346C6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zh-CN"/>
        </w:rPr>
      </w:pPr>
      <w:r w:rsidRPr="00C346C6">
        <w:rPr>
          <w:rFonts w:ascii="Times New Roman" w:hAnsi="Times New Roman"/>
          <w:noProof/>
          <w:sz w:val="24"/>
          <w:szCs w:val="24"/>
          <w:lang w:val="en-US" w:eastAsia="zh-CN"/>
        </w:rPr>
        <w:t>Oxford Latin Dictionary, 1968</w:t>
      </w:r>
    </w:p>
    <w:p w:rsidR="00C346C6" w:rsidRDefault="00C346C6" w:rsidP="00C346C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Virgil. T. I. Eclogues.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Georgics.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Aeneid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I—VI // Loeb Classical Library, 1938</w:t>
      </w:r>
    </w:p>
    <w:p w:rsidR="00C346C6" w:rsidRPr="00C346C6" w:rsidRDefault="00C346C6" w:rsidP="00C346C6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zh-CN"/>
        </w:rPr>
      </w:pPr>
      <w:r>
        <w:rPr>
          <w:rFonts w:ascii="Times New Roman" w:hAnsi="Times New Roman"/>
          <w:noProof/>
          <w:sz w:val="24"/>
          <w:szCs w:val="24"/>
          <w:lang w:val="en-US" w:eastAsia="zh-CN"/>
        </w:rPr>
        <w:t>Virgil. T. II. Aeneid VII—XII // Loeb Classical Library, 1950</w:t>
      </w:r>
    </w:p>
    <w:p w:rsidR="00C346C6" w:rsidRDefault="00C346C6" w:rsidP="00C346C6">
      <w:pPr>
        <w:rPr>
          <w:lang w:val="en-US"/>
        </w:rPr>
      </w:pPr>
    </w:p>
    <w:p w:rsidR="00B308CD" w:rsidRPr="00C346C6" w:rsidRDefault="00B308CD">
      <w:pPr>
        <w:rPr>
          <w:lang w:val="en-US"/>
        </w:rPr>
      </w:pPr>
      <w:bookmarkStart w:id="0" w:name="_GoBack"/>
      <w:bookmarkEnd w:id="0"/>
    </w:p>
    <w:sectPr w:rsidR="00B308CD" w:rsidRPr="00C3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C6"/>
    <w:rsid w:val="00447030"/>
    <w:rsid w:val="007E37D0"/>
    <w:rsid w:val="00833660"/>
    <w:rsid w:val="009E5820"/>
    <w:rsid w:val="00B308CD"/>
    <w:rsid w:val="00C346C6"/>
    <w:rsid w:val="00C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6"/>
    <w:rPr>
      <w:rFonts w:ascii="Calibri" w:eastAsia="Calibri" w:hAnsi="Calibri" w:cs="Times New Roman"/>
      <w:sz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rsid w:val="0044703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zh-CN"/>
    </w:rPr>
  </w:style>
  <w:style w:type="paragraph" w:styleId="2">
    <w:name w:val="heading 2"/>
    <w:basedOn w:val="1"/>
    <w:next w:val="a"/>
    <w:link w:val="20"/>
    <w:uiPriority w:val="9"/>
    <w:unhideWhenUsed/>
    <w:qFormat/>
    <w:rsid w:val="00447030"/>
    <w:pPr>
      <w:spacing w:before="120" w:after="120"/>
      <w:outlineLvl w:val="1"/>
    </w:pPr>
    <w:rPr>
      <w:bCs w:val="0"/>
      <w:i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447030"/>
    <w:p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30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47030"/>
    <w:rPr>
      <w:rFonts w:eastAsiaTheme="majorEastAsia" w:cstheme="majorBidi"/>
      <w:b/>
      <w:i/>
      <w:szCs w:val="26"/>
    </w:rPr>
  </w:style>
  <w:style w:type="character" w:customStyle="1" w:styleId="30">
    <w:name w:val="Заголовок 3 Знак"/>
    <w:basedOn w:val="a0"/>
    <w:link w:val="3"/>
    <w:uiPriority w:val="9"/>
    <w:rsid w:val="00447030"/>
    <w:rPr>
      <w:rFonts w:eastAsiaTheme="majorEastAsia" w:cstheme="majorBidi"/>
      <w:b/>
      <w:bCs/>
      <w:i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6"/>
    <w:rPr>
      <w:rFonts w:ascii="Calibri" w:eastAsia="Calibri" w:hAnsi="Calibri" w:cs="Times New Roman"/>
      <w:sz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rsid w:val="0044703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zh-CN"/>
    </w:rPr>
  </w:style>
  <w:style w:type="paragraph" w:styleId="2">
    <w:name w:val="heading 2"/>
    <w:basedOn w:val="1"/>
    <w:next w:val="a"/>
    <w:link w:val="20"/>
    <w:uiPriority w:val="9"/>
    <w:unhideWhenUsed/>
    <w:qFormat/>
    <w:rsid w:val="00447030"/>
    <w:pPr>
      <w:spacing w:before="120" w:after="120"/>
      <w:outlineLvl w:val="1"/>
    </w:pPr>
    <w:rPr>
      <w:bCs w:val="0"/>
      <w:i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447030"/>
    <w:p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30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47030"/>
    <w:rPr>
      <w:rFonts w:eastAsiaTheme="majorEastAsia" w:cstheme="majorBidi"/>
      <w:b/>
      <w:i/>
      <w:szCs w:val="26"/>
    </w:rPr>
  </w:style>
  <w:style w:type="character" w:customStyle="1" w:styleId="30">
    <w:name w:val="Заголовок 3 Знак"/>
    <w:basedOn w:val="a0"/>
    <w:link w:val="3"/>
    <w:uiPriority w:val="9"/>
    <w:rsid w:val="00447030"/>
    <w:rPr>
      <w:rFonts w:eastAsiaTheme="majorEastAsia" w:cstheme="majorBidi"/>
      <w:b/>
      <w:bCs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Захарова</dc:creator>
  <cp:lastModifiedBy>Ирина Захарова</cp:lastModifiedBy>
  <cp:revision>1</cp:revision>
  <dcterms:created xsi:type="dcterms:W3CDTF">2024-02-29T20:54:00Z</dcterms:created>
  <dcterms:modified xsi:type="dcterms:W3CDTF">2024-02-29T20:54:00Z</dcterms:modified>
</cp:coreProperties>
</file>