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="100" w:afterAutospacing="0"/>
        <w:jc w:val="center"/>
        <w:rPr>
          <w:rStyle w:val="10"/>
          <w:rFonts w:ascii="Times New Roman" w:hAnsi="Times New Roman" w:eastAsia="宋体"/>
          <w:b/>
          <w:bCs/>
          <w:i w:val="0"/>
          <w:color w:val="353535"/>
          <w:shd w:val="clear" w:color="auto" w:fill="FFFFFF"/>
          <w:lang w:val="ru-RU"/>
        </w:rPr>
      </w:pPr>
      <w:bookmarkStart w:id="0" w:name="_GoBack"/>
      <w:bookmarkEnd w:id="0"/>
      <w:r>
        <w:rPr>
          <w:rStyle w:val="10"/>
          <w:rFonts w:ascii="Times New Roman" w:hAnsi="Times New Roman" w:eastAsia="宋体"/>
          <w:b/>
          <w:bCs/>
          <w:i w:val="0"/>
          <w:color w:val="353535"/>
          <w:shd w:val="clear" w:color="auto" w:fill="FFFFFF"/>
          <w:lang w:val="ru-RU"/>
        </w:rPr>
        <w:t>Поэтика телесности в повести Е.Замятина “Уездное”</w:t>
      </w:r>
    </w:p>
    <w:p>
      <w:pPr>
        <w:pStyle w:val="5"/>
        <w:widowControl/>
        <w:shd w:val="clear" w:color="auto" w:fill="FFFFFF"/>
        <w:spacing w:beforeAutospacing="0" w:after="100" w:afterAutospacing="0"/>
        <w:jc w:val="center"/>
        <w:rPr>
          <w:rStyle w:val="10"/>
          <w:rFonts w:ascii="Times New Roman" w:hAnsi="Times New Roman" w:eastAsia="Arial"/>
          <w:b/>
          <w:bCs/>
          <w:iCs/>
          <w:color w:val="353535"/>
          <w:shd w:val="clear" w:color="auto" w:fill="FFFFFF"/>
          <w:lang w:val="ru-RU"/>
        </w:rPr>
      </w:pPr>
      <w:r>
        <w:rPr>
          <w:rStyle w:val="10"/>
          <w:rFonts w:ascii="Times New Roman" w:hAnsi="Times New Roman" w:eastAsia="Arial"/>
          <w:b/>
          <w:bCs/>
          <w:iCs/>
          <w:color w:val="353535"/>
          <w:shd w:val="clear" w:color="auto" w:fill="FFFFFF"/>
          <w:lang w:val="ru-RU"/>
        </w:rPr>
        <w:t>Сунь Имань</w:t>
      </w:r>
    </w:p>
    <w:p>
      <w:pPr>
        <w:pStyle w:val="5"/>
        <w:widowControl/>
        <w:shd w:val="clear" w:color="auto" w:fill="FFFFFF"/>
        <w:spacing w:beforeAutospacing="0" w:after="100" w:afterAutospacing="0"/>
        <w:jc w:val="center"/>
        <w:rPr>
          <w:rStyle w:val="10"/>
          <w:rFonts w:ascii="Times New Roman" w:hAnsi="Times New Roman" w:eastAsia="Arial"/>
          <w:iCs/>
          <w:color w:val="353535"/>
          <w:shd w:val="clear" w:color="auto" w:fill="FFFFFF"/>
          <w:lang w:val="ru-RU"/>
        </w:rPr>
      </w:pPr>
      <w:r>
        <w:rPr>
          <w:rStyle w:val="10"/>
          <w:rFonts w:ascii="Times New Roman" w:hAnsi="Times New Roman" w:eastAsia="Arial"/>
          <w:iCs/>
          <w:color w:val="353535"/>
          <w:shd w:val="clear" w:color="auto" w:fill="FFFFFF"/>
          <w:lang w:val="ru-RU"/>
        </w:rPr>
        <w:t>Магистр-стажер</w:t>
      </w:r>
    </w:p>
    <w:p>
      <w:pPr>
        <w:pStyle w:val="5"/>
        <w:widowControl/>
        <w:shd w:val="clear" w:color="auto" w:fill="FFFFFF"/>
        <w:spacing w:beforeAutospacing="0" w:after="100" w:afterAutospacing="0"/>
        <w:jc w:val="center"/>
        <w:rPr>
          <w:rFonts w:ascii="Times New Roman" w:hAnsi="Times New Roman" w:eastAsia="Arial"/>
          <w:i/>
          <w:iCs/>
          <w:color w:val="353535"/>
          <w:lang w:val="ru-RU"/>
        </w:rPr>
      </w:pPr>
      <w:r>
        <w:rPr>
          <w:rStyle w:val="10"/>
          <w:rFonts w:ascii="Times New Roman" w:hAnsi="Times New Roman" w:eastAsia="Arial"/>
          <w:iCs/>
          <w:color w:val="353535"/>
          <w:shd w:val="clear" w:color="auto" w:fill="FFFFFF"/>
          <w:lang w:val="ru-RU"/>
        </w:rPr>
        <w:t>Московский государственный университет имени М.В.Ломоносова/</w:t>
      </w:r>
      <w:r>
        <w:rPr>
          <w:rStyle w:val="10"/>
          <w:rFonts w:ascii="Times New Roman" w:hAnsi="Times New Roman" w:eastAsia="Arial"/>
          <w:iCs/>
          <w:color w:val="353535"/>
          <w:shd w:val="clear" w:color="auto" w:fill="FFFFFF"/>
        </w:rPr>
        <w:t> </w:t>
      </w:r>
      <w:r>
        <w:rPr>
          <w:rStyle w:val="10"/>
          <w:rFonts w:ascii="Times New Roman" w:hAnsi="Times New Roman" w:eastAsia="Arial"/>
          <w:iCs/>
          <w:color w:val="353535"/>
          <w:shd w:val="clear" w:color="auto" w:fill="FFFFFF"/>
          <w:lang w:val="ru-RU"/>
        </w:rPr>
        <w:t>Пекинский университет иностранных языков, филологический факультет, Москва, Россия</w:t>
      </w:r>
    </w:p>
    <w:p>
      <w:pPr>
        <w:pStyle w:val="5"/>
        <w:widowControl/>
        <w:shd w:val="clear" w:color="auto" w:fill="FFFFFF"/>
        <w:spacing w:beforeAutospacing="0" w:after="100" w:afterAutospacing="0"/>
        <w:jc w:val="center"/>
        <w:rPr>
          <w:rFonts w:ascii="Times New Roman" w:hAnsi="Times New Roman" w:eastAsia="宋体"/>
          <w:kern w:val="18"/>
        </w:rPr>
      </w:pPr>
      <w:r>
        <w:rPr>
          <w:rStyle w:val="10"/>
          <w:rFonts w:ascii="Times New Roman" w:hAnsi="Times New Roman" w:eastAsia="Arial"/>
          <w:iCs/>
          <w:color w:val="353535"/>
          <w:shd w:val="clear" w:color="auto" w:fill="FFFFFF"/>
        </w:rPr>
        <w:t xml:space="preserve">E–mail: </w:t>
      </w:r>
      <w:r>
        <w:rPr>
          <w:rStyle w:val="10"/>
          <w:rFonts w:ascii="Times New Roman" w:hAnsi="Times New Roman" w:eastAsia="宋体"/>
          <w:iCs/>
          <w:color w:val="353535"/>
          <w:shd w:val="clear" w:color="auto" w:fill="FFFFFF"/>
        </w:rPr>
        <w:t>sym02005@bfsu.edu.cn</w:t>
      </w:r>
    </w:p>
    <w:p>
      <w:pPr>
        <w:ind w:firstLine="397"/>
        <w:rPr>
          <w:rFonts w:ascii="Times New Roman" w:hAnsi="Times New Roman" w:eastAsia="宋体" w:cs="Times New Roman"/>
          <w:kern w:val="18"/>
          <w:sz w:val="24"/>
          <w:lang w:val="ru-RU"/>
        </w:rPr>
      </w:pPr>
      <w:r>
        <w:rPr>
          <w:rFonts w:ascii="Times New Roman" w:hAnsi="Times New Roman" w:eastAsia="宋体" w:cs="Times New Roman"/>
          <w:kern w:val="18"/>
          <w:sz w:val="24"/>
          <w:lang w:val="ru-RU"/>
        </w:rPr>
        <w:t xml:space="preserve">В культуре Серебряного века тело и телесность являются категориями, соизмеримыми с такими понятиями, как жизнь и смерть, мироздание, космос. Меняются принципы не только изображения, но и постижения тела – в творчестве как символистов и постсимволистов, так и художников слова, тяготеющих к реализму и, конечно же, к натурализму. </w:t>
      </w:r>
    </w:p>
    <w:p>
      <w:pPr>
        <w:ind w:firstLine="397"/>
        <w:rPr>
          <w:rFonts w:ascii="Times New Roman" w:hAnsi="Times New Roman" w:eastAsia="宋体" w:cs="Times New Roman"/>
          <w:kern w:val="18"/>
          <w:sz w:val="24"/>
          <w:lang w:val="ru-RU"/>
        </w:rPr>
      </w:pPr>
      <w:r>
        <w:rPr>
          <w:rFonts w:ascii="Times New Roman" w:hAnsi="Times New Roman" w:eastAsia="宋体" w:cs="Times New Roman"/>
          <w:kern w:val="18"/>
          <w:sz w:val="24"/>
          <w:lang w:val="ru-RU"/>
        </w:rPr>
        <w:t>В контексте данной темы творчество Е. Замятина представляет особый интерес, поскольку метод «синтети</w:t>
      </w:r>
      <w:r>
        <w:rPr>
          <w:rFonts w:ascii="Times New Roman" w:hAnsi="Times New Roman"/>
          <w:sz w:val="24"/>
          <w:lang w:val="ru-RU"/>
        </w:rPr>
        <w:t>зма», д</w:t>
      </w:r>
      <w:r>
        <w:rPr>
          <w:rFonts w:ascii="Times New Roman" w:hAnsi="Times New Roman" w:eastAsia="宋体" w:cs="Times New Roman"/>
          <w:kern w:val="18"/>
          <w:sz w:val="24"/>
          <w:lang w:val="ru-RU"/>
        </w:rPr>
        <w:t xml:space="preserve">екларируемый писателем, позволяет увидеть взаимодействие разноприродных и разнонаправленных тенденций эпохи. Уже в «Уездном» в полной мере проявилось уникальное дарование художника слова, творчески переосмыслявшего концептосферу Серебряного века. </w:t>
      </w:r>
    </w:p>
    <w:p>
      <w:pPr>
        <w:ind w:firstLine="397"/>
        <w:rPr>
          <w:rFonts w:ascii="Times New Roman" w:hAnsi="Times New Roman" w:eastAsia="宋体" w:cs="Times New Roman"/>
          <w:kern w:val="18"/>
          <w:sz w:val="24"/>
          <w:lang w:val="ru-RU"/>
        </w:rPr>
      </w:pPr>
      <w:r>
        <w:rPr>
          <w:rFonts w:ascii="Times New Roman" w:hAnsi="Times New Roman" w:eastAsia="宋体" w:cs="Times New Roman"/>
          <w:kern w:val="18"/>
          <w:sz w:val="24"/>
          <w:lang w:val="ru-RU"/>
        </w:rPr>
        <w:t>Об уникальной поэтике телесности в творчестве писателя можно рассуждать в трех аспектах: собственно литературном, интермедиальном (в связи с ориентацией на законы пластических искусств – прежде всего живописи) и философском.</w:t>
      </w:r>
    </w:p>
    <w:p>
      <w:pPr>
        <w:ind w:firstLine="397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 w:eastAsia="宋体" w:cs="Times New Roman"/>
          <w:kern w:val="18"/>
          <w:sz w:val="24"/>
          <w:lang w:val="ru-RU"/>
        </w:rPr>
        <w:t>В раннем творчестве писателя на передний план выдвигаются категории карнавализации и гротеска (или, в терминах эпохи, дионисийства). Замятинский гротеск в основном наследует гоголевской традиции, однако обретает и новые черты</w:t>
      </w:r>
      <w:r>
        <w:rPr>
          <w:rFonts w:ascii="Times New Roman" w:hAnsi="Times New Roman"/>
          <w:sz w:val="24"/>
          <w:lang w:val="ru-RU"/>
        </w:rPr>
        <w:t xml:space="preserve"> – </w:t>
      </w:r>
      <w:r>
        <w:rPr>
          <w:rFonts w:ascii="Times New Roman" w:hAnsi="Times New Roman" w:eastAsia="宋体" w:cs="Times New Roman"/>
          <w:kern w:val="18"/>
          <w:sz w:val="24"/>
          <w:lang w:val="ru-RU"/>
        </w:rPr>
        <w:t xml:space="preserve">прежде всего благодаря ориентации писателя </w:t>
      </w:r>
      <w:r>
        <w:rPr>
          <w:rFonts w:ascii="Times New Roman" w:hAnsi="Times New Roman"/>
          <w:sz w:val="24"/>
          <w:lang w:val="ru-RU"/>
        </w:rPr>
        <w:t xml:space="preserve">на актуальную в 1920-е гг. тему «зоологического человека», получившую наиболее полное воплощение в творчестве представителей натурализма и неонатурализма.  </w:t>
      </w:r>
    </w:p>
    <w:p>
      <w:pPr>
        <w:ind w:firstLine="397"/>
        <w:rPr>
          <w:rFonts w:ascii="Times New Roman" w:hAnsi="Times New Roman" w:cs="Arial Unicode MS"/>
          <w:sz w:val="24"/>
          <w:u w:color="000000"/>
          <w:lang w:val="ru-RU"/>
        </w:rPr>
      </w:pPr>
      <w:r>
        <w:rPr>
          <w:rFonts w:ascii="Times New Roman" w:hAnsi="Times New Roman"/>
          <w:sz w:val="24"/>
          <w:lang w:val="ru-RU"/>
        </w:rPr>
        <w:t>Однако не меньшее значение для понимания «телесного кода» в замятинском творчестве имеет творчество живописцев – таких, как Ю.  Анненков, П. Пикассо, Б. Григорьев, Б. Кустодиев. «Н</w:t>
      </w:r>
      <w:r>
        <w:rPr>
          <w:rFonts w:ascii="Times New Roman" w:hAnsi="Times New Roman" w:cs="Arial Unicode MS"/>
          <w:sz w:val="24"/>
          <w:u w:color="000000"/>
          <w:lang w:val="ru-RU"/>
        </w:rPr>
        <w:t>овая оптика», новый взгляд на жизнь тела (включающую в себя эротику, проявления пола) приводят к тому, что из сферы изображения не исключаются ни оплывшее, бесформенное тело, ни антиэстетическое и амораль</w:t>
      </w:r>
      <w:r>
        <w:rPr>
          <w:rFonts w:ascii="Times New Roman" w:hAnsi="Times New Roman"/>
          <w:sz w:val="24"/>
          <w:lang w:val="ru-RU"/>
        </w:rPr>
        <w:t>ное в поведении человека [</w:t>
      </w:r>
      <w:r>
        <w:rPr>
          <w:rFonts w:ascii="Times New Roman" w:hAnsi="Times New Roman"/>
          <w:sz w:val="24"/>
          <w:lang w:val="ru-RU"/>
        </w:rPr>
        <w:endnoteReference w:id="0"/>
      </w:r>
      <w:r>
        <w:rPr>
          <w:rFonts w:ascii="Times New Roman" w:hAnsi="Times New Roman"/>
          <w:sz w:val="24"/>
          <w:lang w:val="ru-RU"/>
        </w:rPr>
        <w:t xml:space="preserve">]. </w:t>
      </w:r>
      <w:r>
        <w:rPr>
          <w:rFonts w:ascii="Times New Roman" w:hAnsi="Times New Roman" w:cs="Arial Unicode MS"/>
          <w:sz w:val="24"/>
          <w:u w:color="000000"/>
          <w:lang w:val="ru-RU"/>
        </w:rPr>
        <w:t xml:space="preserve"> </w:t>
      </w:r>
    </w:p>
    <w:p>
      <w:pPr>
        <w:ind w:firstLine="397"/>
        <w:rPr>
          <w:rFonts w:ascii="Times New Roman" w:hAnsi="Times New Roman" w:eastAsia="宋体" w:cs="Times New Roman"/>
          <w:kern w:val="18"/>
          <w:sz w:val="24"/>
          <w:lang w:val="ru-RU"/>
        </w:rPr>
      </w:pPr>
      <w:r>
        <w:rPr>
          <w:rFonts w:ascii="Times New Roman" w:hAnsi="Times New Roman" w:eastAsia="宋体" w:cs="Times New Roman"/>
          <w:kern w:val="18"/>
          <w:sz w:val="24"/>
          <w:lang w:val="ru-RU"/>
        </w:rPr>
        <w:t>Откликаясь на идеи Ницше, Замятин не выводит тело за пределы решения проблемы, что такое человек и человечность, но учитывает влияние аффектов, животных импульсов на внутреннюю жизнь индивида. Педалируя проявления звериного в облике и поведении героев, автор не просто подмечает уродливое и нелепое, но использует новые виды психологизма, соизмеримые с открытиями его современников-ученых. Как соотносятся аффекты и чувства, импульсы и высокие движения души – все эти темы волнуют Замятина, и потому он применяет свой метод и по отношению к тем героям, в которых есть и привлекательные черты, – например, к Тимоше, одному из персонажей «Уездного».</w:t>
      </w:r>
    </w:p>
    <w:p>
      <w:pPr>
        <w:ind w:firstLine="397"/>
        <w:rPr>
          <w:rFonts w:ascii="Times New Roman" w:hAnsi="Times New Roman" w:eastAsia="宋体" w:cs="Times New Roman"/>
          <w:kern w:val="18"/>
          <w:sz w:val="24"/>
          <w:lang w:val="ru-RU"/>
        </w:rPr>
      </w:pPr>
      <w:r>
        <w:rPr>
          <w:rFonts w:ascii="Times New Roman" w:hAnsi="Times New Roman" w:eastAsia="宋体" w:cs="Times New Roman"/>
          <w:kern w:val="18"/>
          <w:sz w:val="24"/>
          <w:lang w:val="ru-RU"/>
        </w:rPr>
        <w:t>Выступая в роли исследователя эротических импульсов и проявлений, Замятин воссоздает историю взаимоотношений Чеботарихи и Барыбы, позволяющей приблизиться к постижению связи таких категорий, как сластолюбие и властолюбие, насилие и бунт, но также ханжество, лицемерие, жестокость. Писателю удается показать противоречия в облике сластолюбивой вдовы.</w:t>
      </w:r>
    </w:p>
    <w:p>
      <w:pPr>
        <w:ind w:firstLine="397"/>
        <w:rPr>
          <w:rFonts w:ascii="Times New Roman" w:hAnsi="Times New Roman" w:eastAsia="宋体" w:cs="Times New Roman"/>
          <w:kern w:val="18"/>
          <w:sz w:val="24"/>
          <w:lang w:val="ru-RU"/>
        </w:rPr>
      </w:pPr>
      <w:r>
        <w:rPr>
          <w:rFonts w:ascii="Times New Roman" w:hAnsi="Times New Roman" w:eastAsia="宋体" w:cs="Times New Roman"/>
          <w:kern w:val="18"/>
          <w:sz w:val="24"/>
          <w:lang w:val="ru-RU"/>
        </w:rPr>
        <w:t xml:space="preserve">Важным для понимания героини становится и сопоставление ее  тела с тестом, опарой, нагнетающее антиэстетическое в ее образе: еда ассоциируется не столько с утолением голода, сколько с отвращением, насилием, подавлением воли. Гипербола, неотъемлемая составляющая гротескной образности, становится, как это ни парадоксально, наиболее точным средством правдивого изображения ненасытной утробы, или чрева (далеко не случайно слово «чрево» вынесено в название одного из рассказов писателя). </w:t>
      </w:r>
    </w:p>
    <w:p>
      <w:pPr>
        <w:ind w:firstLine="397"/>
        <w:rPr>
          <w:rFonts w:ascii="Times New Roman" w:hAnsi="Times New Roman" w:eastAsia="宋体" w:cs="Times New Roman"/>
          <w:kern w:val="18"/>
          <w:sz w:val="24"/>
          <w:lang w:val="ru-RU"/>
        </w:rPr>
      </w:pPr>
      <w:r>
        <w:rPr>
          <w:rFonts w:ascii="Times New Roman" w:hAnsi="Times New Roman" w:eastAsia="宋体" w:cs="Times New Roman"/>
          <w:kern w:val="18"/>
          <w:sz w:val="24"/>
          <w:lang w:val="ru-RU"/>
        </w:rPr>
        <w:t xml:space="preserve">Итак, поэтика телесности в раннем творчестве Замятина не ограничивается сферой техники – совокупности художественных приемов и средств, но становится способом постижения человека. </w:t>
      </w:r>
    </w:p>
    <w:p>
      <w:pPr>
        <w:rPr>
          <w:rFonts w:ascii="Times New Roman" w:hAnsi="Times New Roman" w:eastAsia="宋体" w:cs="Times New Roman"/>
          <w:kern w:val="18"/>
          <w:sz w:val="24"/>
          <w:lang w:val="ru-RU"/>
        </w:rPr>
      </w:pPr>
    </w:p>
    <w:p>
      <w:pPr>
        <w:rPr>
          <w:rFonts w:ascii="Times New Roman" w:hAnsi="Times New Roman" w:eastAsia="宋体" w:cs="Times New Roman"/>
          <w:b/>
          <w:bCs/>
          <w:kern w:val="18"/>
          <w:sz w:val="24"/>
          <w:lang w:val="ru-RU"/>
        </w:rPr>
      </w:pPr>
      <w:r>
        <w:rPr>
          <w:rFonts w:ascii="Times New Roman" w:hAnsi="Times New Roman" w:eastAsia="宋体" w:cs="Times New Roman"/>
          <w:b/>
          <w:bCs/>
          <w:kern w:val="18"/>
          <w:sz w:val="24"/>
          <w:lang w:val="ru-RU"/>
        </w:rPr>
        <w:t>литературы</w:t>
      </w:r>
    </w:p>
    <w:sectPr>
      <w:endnotePr>
        <w:numFmt w:val="decimal"/>
      </w:endnotePr>
      <w:pgSz w:w="11906" w:h="16838"/>
      <w:pgMar w:top="113" w:right="136" w:bottom="113" w:left="13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2">
    <w:p/>
  </w:endnote>
  <w:endnote w:type="continuationSeparator" w:id="3">
    <w:p/>
  </w:endnote>
  <w:endnote w:id="0">
    <w:p>
      <w:r>
        <w:rPr>
          <w:rFonts w:ascii="Times New Roman" w:hAnsi="Times New Roman" w:eastAsia="宋体" w:cs="Times New Roman"/>
          <w:kern w:val="18"/>
          <w:sz w:val="24"/>
          <w:lang w:val="ru-RU"/>
        </w:rPr>
        <w:t>[</w:t>
      </w:r>
      <w:r>
        <w:rPr>
          <w:rFonts w:ascii="Times New Roman" w:hAnsi="Times New Roman" w:eastAsia="宋体" w:cs="Times New Roman"/>
          <w:kern w:val="18"/>
          <w:sz w:val="24"/>
          <w:lang w:val="ru-RU"/>
        </w:rPr>
        <w:endnoteRef/>
      </w:r>
      <w:r>
        <w:rPr>
          <w:rFonts w:ascii="Times New Roman" w:hAnsi="Times New Roman" w:eastAsia="宋体" w:cs="Times New Roman"/>
          <w:kern w:val="18"/>
          <w:sz w:val="24"/>
          <w:lang w:val="ru-RU"/>
        </w:rPr>
        <w:t>] Вакар</w:t>
      </w:r>
      <w:r>
        <w:rPr>
          <w:rFonts w:hint="eastAsia" w:ascii="Times New Roman" w:hAnsi="Times New Roman" w:eastAsia="宋体" w:cs="Times New Roman"/>
          <w:kern w:val="18"/>
          <w:sz w:val="24"/>
          <w:lang w:val="ru-RU"/>
        </w:rPr>
        <w:t>.</w:t>
      </w:r>
      <w:r>
        <w:rPr>
          <w:rFonts w:ascii="Times New Roman" w:hAnsi="Times New Roman" w:eastAsia="宋体" w:cs="Times New Roman"/>
          <w:kern w:val="18"/>
          <w:sz w:val="24"/>
          <w:lang w:val="ru-RU"/>
        </w:rPr>
        <w:t xml:space="preserve"> И. Быть художником в век торговли// Борис Дмитриевич Григорьев в истории русского искусства// Наше наследие. 2008. </w:t>
      </w:r>
      <w:r>
        <w:rPr>
          <w:rFonts w:hint="eastAsia" w:ascii="Times New Roman" w:hAnsi="Times New Roman" w:eastAsia="宋体" w:cs="Times New Roman"/>
          <w:kern w:val="18"/>
          <w:sz w:val="24"/>
        </w:rPr>
        <w:t>No</w:t>
      </w:r>
      <w:r>
        <w:rPr>
          <w:rFonts w:ascii="Times New Roman" w:hAnsi="Times New Roman" w:eastAsia="宋体" w:cs="Times New Roman"/>
          <w:kern w:val="18"/>
          <w:sz w:val="24"/>
          <w:lang w:val="ru-RU"/>
        </w:rPr>
        <w:t>.87.</w:t>
      </w:r>
    </w:p>
    <w:p>
      <w:pPr>
        <w:pStyle w:val="3"/>
        <w:rPr>
          <w:rFonts w:ascii="Times New Roman" w:hAnsi="Times New Roman" w:eastAsia="宋体" w:cs="Times New Roman"/>
          <w:kern w:val="18"/>
          <w:sz w:val="24"/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numFmt w:val="decimal"/>
    <w:endnote w:id="2"/>
    <w:endnote w:id="3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wM2M0YTEyMWNkODhlODVmNGRhNDg3YjM2NWI0MjIifQ=="/>
  </w:docVars>
  <w:rsids>
    <w:rsidRoot w:val="420127B5"/>
    <w:rsid w:val="00180369"/>
    <w:rsid w:val="002C580B"/>
    <w:rsid w:val="00323737"/>
    <w:rsid w:val="00327696"/>
    <w:rsid w:val="00537DC8"/>
    <w:rsid w:val="0068756B"/>
    <w:rsid w:val="00784462"/>
    <w:rsid w:val="007B310C"/>
    <w:rsid w:val="007C0C3F"/>
    <w:rsid w:val="00895940"/>
    <w:rsid w:val="008F1C70"/>
    <w:rsid w:val="009A74F1"/>
    <w:rsid w:val="009D2EA5"/>
    <w:rsid w:val="00C66589"/>
    <w:rsid w:val="00E8083D"/>
    <w:rsid w:val="00F4236C"/>
    <w:rsid w:val="00FF048E"/>
    <w:rsid w:val="155838BF"/>
    <w:rsid w:val="164D0F49"/>
    <w:rsid w:val="1C1B5646"/>
    <w:rsid w:val="201C373B"/>
    <w:rsid w:val="20A11E2E"/>
    <w:rsid w:val="277D0F63"/>
    <w:rsid w:val="2E9B527F"/>
    <w:rsid w:val="3F161F71"/>
    <w:rsid w:val="420127B5"/>
    <w:rsid w:val="50F5696E"/>
    <w:rsid w:val="739C3AEB"/>
    <w:rsid w:val="75B62796"/>
    <w:rsid w:val="783B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uiPriority w:val="0"/>
    <w:pPr>
      <w:snapToGrid w:val="0"/>
      <w:jc w:val="left"/>
    </w:pPr>
  </w:style>
  <w:style w:type="paragraph" w:styleId="4">
    <w:name w:val="footnote text"/>
    <w:basedOn w:val="1"/>
    <w:uiPriority w:val="0"/>
    <w:pPr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ndnote reference"/>
    <w:basedOn w:val="7"/>
    <w:uiPriority w:val="0"/>
    <w:rPr>
      <w:vertAlign w:val="superscript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footnote reference"/>
    <w:basedOn w:val="7"/>
    <w:autoRedefine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549</Words>
  <Characters>3132</Characters>
  <Lines>26</Lines>
  <Paragraphs>7</Paragraphs>
  <TotalTime>1</TotalTime>
  <ScaleCrop>false</ScaleCrop>
  <LinksUpToDate>false</LinksUpToDate>
  <CharactersWithSpaces>3674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2024-02-15T20:46:00Z</dcterms:created>
  <dc:creator>孙慢慢</dc:creator>
  <cp:lastModifiedBy>孙慢慢</cp:lastModifiedBy>
  <dcterms:modified xsi:type="dcterms:W3CDTF">2024-02-16T09:11:18Z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A47D52D89142490FA722A863C61BAA99_13</vt:lpwstr>
  </property>
</Properties>
</file>