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jc w:val="center"/>
        <w:textAlignment w:val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Чувство природы в произведениях Л.Д.</w:t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Зиновьевой-Аннибал «Кольца», «Тридцать три урода», «Певучий осел», «Трагический зверинец»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Вопрос об отношениях между человеком и природой всегда был одним из самых актуальных. До того как развитие русской экологической литературы достигло своего пика, в литературных текстах XIX и XX веков не было недостатка в изображениях природы. В 1980-е и 1990-е годы появились и филологические исследования, посвященные теме природы, природным образам и натурфилософии в литературе. Верно наблюдение Т.Я.</w:t>
      </w:r>
      <w:r>
        <w:rPr>
          <w:rFonts w:ascii="Times New Roman" w:hAnsi="Times New Roman" w:cs="Times New Roman"/>
          <w:lang w:val="ru-RU"/>
        </w:rPr>
        <w:t xml:space="preserve"> Гринфельд-Зингурс:</w:t>
      </w:r>
      <w:r>
        <w:rPr>
          <w:rFonts w:ascii="Times New Roman" w:hAnsi="Times New Roman" w:cs="Times New Roman"/>
          <w:sz w:val="24"/>
          <w:lang w:val="ru-RU"/>
        </w:rPr>
        <w:t xml:space="preserve"> «Действенность </w:t>
      </w:r>
      <w:r>
        <w:rPr>
          <w:rFonts w:ascii="Times New Roman" w:hAnsi="Times New Roman" w:cs="Times New Roman"/>
          <w:lang w:val="ru-RU"/>
        </w:rPr>
        <w:t>“</w:t>
      </w:r>
      <w:r>
        <w:rPr>
          <w:rFonts w:ascii="Times New Roman" w:hAnsi="Times New Roman" w:cs="Times New Roman"/>
          <w:sz w:val="24"/>
          <w:lang w:val="ru-RU"/>
        </w:rPr>
        <w:t>чувства природы</w:t>
      </w:r>
      <w:r>
        <w:rPr>
          <w:rFonts w:ascii="Times New Roman" w:hAnsi="Times New Roman" w:cs="Times New Roman"/>
          <w:lang w:val="ru-RU"/>
        </w:rPr>
        <w:t>”</w:t>
      </w:r>
      <w:r>
        <w:rPr>
          <w:rFonts w:ascii="Times New Roman" w:hAnsi="Times New Roman" w:cs="Times New Roman"/>
          <w:sz w:val="24"/>
          <w:lang w:val="ru-RU"/>
        </w:rPr>
        <w:t xml:space="preserve"> в литературе - в специфике его воплощения. Каждая эпоха видит и понимает природу по-своему, и различия в восприятии ее отражаются в закономерностях ее изображения. Диалектика взглядов на природу, типов ее художественного описания, знаменует движение века в истории природного образа»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lang w:val="en-US" w:eastAsia="zh-CN"/>
        </w:rPr>
        <w:t>[</w:t>
      </w:r>
      <w:r>
        <w:rPr>
          <w:rFonts w:ascii="Times New Roman" w:hAnsi="Times New Roman" w:cs="Times New Roman"/>
          <w:lang w:val="ru-RU"/>
        </w:rPr>
        <w:t>Гринфельд-Зингурс</w:t>
      </w:r>
      <w:r>
        <w:rPr>
          <w:rFonts w:hint="default" w:ascii="Times New Roman" w:hAnsi="Times New Roman" w:cs="Times New Roman"/>
          <w:lang w:val="en-US"/>
        </w:rPr>
        <w:t>, 1989: 179</w:t>
      </w:r>
      <w:r>
        <w:rPr>
          <w:rFonts w:hint="default" w:ascii="Times New Roman" w:hAnsi="Times New Roman" w:cs="Times New Roman"/>
          <w:sz w:val="24"/>
          <w:lang w:val="en-US" w:eastAsia="zh-CN"/>
        </w:rPr>
        <w:t>]</w:t>
      </w:r>
      <w:r>
        <w:rPr>
          <w:rFonts w:ascii="Times New Roman" w:hAnsi="Times New Roman" w:cs="Times New Roman"/>
          <w:sz w:val="24"/>
          <w:lang w:val="ru-RU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Однако творчество Л.Д. Зиновьева-Аннибал за редким исключением под этим углом зрения не рассматривалось. Однако именно тема природы является одной из самых важных и очевидных тем ее важнейшего произведения «Трагический зверинец» (1907). Этот цикл рассказов, рассматриваемый обычно сквозь призму символистской эстетики, позволяет судить о становлении ее идентичности как писательницы. И от того, как она будет определены и по-новому интерпретированы базовые основы ее произведений, зависит наше понимание женского творчества. Для того чтобы основательно проанализировать произведения писательницы на тему природы, мы выбрали три основных направления: мотивы растений, образы животных и символы природных пространств.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Главный период творчества Зиновьевой-Аннибал прошел под влиянием ее мужа, поэта-символиста Вяч. Иванова, и сгруппировавшегося вокруг него символистского круга единомышленников. Это одна из главных причин, почему имя Зиновьевой-Аннибал часто связывает с именем Вяч. Иванова.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А. Бизе писал, что «интенсивное чувство природы обуславливается всегда достаточною высотою культурности, достаточным развитием ума и сердца»</w:t>
      </w:r>
      <w:r>
        <w:rPr>
          <w:rFonts w:hint="default" w:ascii="Times New Roman" w:hAnsi="Times New Roman" w:cs="Times New Roman"/>
          <w:sz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lang w:val="en-US" w:eastAsia="zh-CN"/>
        </w:rPr>
        <w:t>[</w:t>
      </w:r>
      <w:r>
        <w:rPr>
          <w:rFonts w:ascii="Times New Roman" w:hAnsi="Times New Roman" w:cs="Times New Roman"/>
          <w:lang w:val="ru-RU"/>
        </w:rPr>
        <w:t>Бизе</w:t>
      </w:r>
      <w:r>
        <w:rPr>
          <w:rFonts w:hint="default" w:ascii="Times New Roman" w:hAnsi="Times New Roman" w:cs="Times New Roman"/>
          <w:lang w:val="en-US"/>
        </w:rPr>
        <w:t>, 1980: 7</w:t>
      </w:r>
      <w:r>
        <w:rPr>
          <w:rFonts w:hint="default" w:ascii="Times New Roman" w:hAnsi="Times New Roman" w:cs="Times New Roman"/>
          <w:sz w:val="24"/>
          <w:lang w:val="en-US" w:eastAsia="zh-CN"/>
        </w:rPr>
        <w:t>]</w:t>
      </w:r>
      <w:r>
        <w:rPr>
          <w:rFonts w:ascii="Times New Roman" w:hAnsi="Times New Roman" w:cs="Times New Roman"/>
          <w:sz w:val="24"/>
          <w:lang w:val="ru-RU"/>
        </w:rPr>
        <w:t>. Все это присутствовало у Зиновьевой-Аннибал. Природные образы часто появляются в текстах символистов, но наделяются мистическими смыслами. В поэзии Вяч. Иванова часто встречаются элементы природных реалий: «прозрачность», «лунность», «лазурный дух морей», «вихревые пучины» солнца. На это обратил внимание М. Эпштейн: «В природе Иванову ближе всего «рдяный плод и пьяный гроздь», восходящие к исследованному и воспетому им культу Диониса. Багряный бутон, ком, шар — своего рода первообраз ивановского мироздания, приобретающий облик розы, солнца, виноградной грозди, пламенеющего сердца — самых частых образов его поэзии; отсюда и такие словосочетания, как «роза солнца», «солнце-сердце»</w:t>
      </w:r>
      <w:r>
        <w:rPr>
          <w:rFonts w:hint="default" w:ascii="Times New Roman" w:hAnsi="Times New Roman" w:cs="Times New Roman"/>
          <w:sz w:val="24"/>
          <w:lang w:val="en-US" w:eastAsia="zh-CN"/>
        </w:rPr>
        <w:t>[</w:t>
      </w:r>
      <w:r>
        <w:rPr>
          <w:rFonts w:ascii="Times New Roman" w:hAnsi="Times New Roman" w:cs="Times New Roman"/>
          <w:lang w:val="ru-RU"/>
        </w:rPr>
        <w:t>Эпштейн</w:t>
      </w:r>
      <w:r>
        <w:rPr>
          <w:rFonts w:hint="default" w:ascii="Times New Roman" w:hAnsi="Times New Roman" w:cs="Times New Roman"/>
          <w:lang w:val="en-US"/>
        </w:rPr>
        <w:t>, 1990: 239</w:t>
      </w:r>
      <w:r>
        <w:rPr>
          <w:rFonts w:hint="default" w:ascii="Times New Roman" w:hAnsi="Times New Roman" w:cs="Times New Roman"/>
          <w:sz w:val="24"/>
          <w:lang w:val="en-US" w:eastAsia="zh-CN"/>
        </w:rPr>
        <w:t>]</w:t>
      </w:r>
      <w:r>
        <w:rPr>
          <w:rFonts w:ascii="Times New Roman" w:hAnsi="Times New Roman" w:cs="Times New Roman"/>
          <w:sz w:val="24"/>
          <w:lang w:val="ru-RU"/>
        </w:rPr>
        <w:t>. Зиновьевой-Аннибал ближе конкретика. Например, в драме «Кольца» много</w:t>
      </w:r>
      <w:r>
        <w:rPr>
          <w:rFonts w:hint="eastAsia"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 xml:space="preserve">растений присутствуют в доме Аглаи (роза, мак, ветки сосен). Однако потом мы поймем их символическое звучание, что свяжет их с эстетикою Вяч. Иванова.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ascii="Times New Roman" w:hAnsi="Times New Roman" w:eastAsia="Songti TC" w:cs="Times New Roman"/>
          <w:color w:val="000000" w:themeColor="text1"/>
          <w:kern w:val="0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Но позже в ее природных образах нчинает звучать вызов установкам Вяч. Иванова. В повести «Тридцать три урода» роза и камелия украшают квартиру героини Веры. И ее возлюбленная произносит: «В моей комнате во все окно стоит камелия. Целое дерево-камелия в деревянной кадке. Я страстно люблю камелии. Листья темные-темные, блестящие, жесткие. Цветы ясные, спелые, открытые и с телом. Только не пахнут. Именно это мне нравится. В сущности, я камелии люблю, а не розы. И</w:t>
      </w:r>
      <w:r>
        <w:rPr>
          <w:rFonts w:ascii="Times New Roman" w:hAnsi="Times New Roman" w:eastAsia="Songti TC" w:cs="Times New Roman"/>
          <w:color w:val="000000" w:themeColor="text1"/>
          <w:kern w:val="0"/>
          <w:sz w:val="24"/>
          <w:lang w:val="ru-RU"/>
        </w:rPr>
        <w:t xml:space="preserve"> в пьесе «Певучий осел»: «родная черемуха» с «белым и горько пахнущим» запахом, и «заколдованный лес» воспринимается нами как дремучий бор из русской сказки: с уханьем филина, перепархиваньем воробьев, зарослями жгучей крапивы, где «от земли несется / Пьянящий, благовонный дух», дух «лога и корней». Как видим, писательница акцентирует не потустороннее, а притягательно-земное. И ещё волшебный цветок, именуемый у Шекспира «любовью в праздности»</w:t>
      </w:r>
      <w:r>
        <w:rPr>
          <w:rFonts w:hint="default" w:ascii="Times New Roman" w:hAnsi="Times New Roman" w:eastAsia="Songti TC" w:cs="Times New Roman"/>
          <w:color w:val="000000" w:themeColor="text1"/>
          <w:kern w:val="0"/>
          <w:sz w:val="24"/>
          <w:lang w:val="en-US"/>
        </w:rPr>
        <w:t xml:space="preserve"> [</w:t>
      </w:r>
      <w:r>
        <w:rPr>
          <w:rFonts w:ascii="Times New Roman" w:hAnsi="Times New Roman" w:cs="Times New Roman"/>
          <w:lang w:val="ru-RU"/>
        </w:rPr>
        <w:t>Шекспир</w:t>
      </w:r>
      <w:r>
        <w:rPr>
          <w:rFonts w:hint="default" w:ascii="Times New Roman" w:hAnsi="Times New Roman" w:cs="Times New Roman"/>
          <w:lang w:val="en-US"/>
        </w:rPr>
        <w:t>, 1997</w:t>
      </w:r>
      <w:r>
        <w:rPr>
          <w:rFonts w:hint="default" w:ascii="Times New Roman" w:hAnsi="Times New Roman" w:eastAsia="Songti TC" w:cs="Times New Roman"/>
          <w:color w:val="000000" w:themeColor="text1"/>
          <w:kern w:val="0"/>
          <w:sz w:val="24"/>
          <w:lang w:val="en-US"/>
        </w:rPr>
        <w:t>]</w:t>
      </w:r>
      <w:r>
        <w:rPr>
          <w:rFonts w:ascii="Times New Roman" w:hAnsi="Times New Roman" w:eastAsia="Songti TC" w:cs="Times New Roman"/>
          <w:color w:val="000000" w:themeColor="text1"/>
          <w:kern w:val="0"/>
          <w:sz w:val="24"/>
          <w:lang w:val="ru-RU"/>
        </w:rPr>
        <w:t xml:space="preserve"> превращается у Зиновьевой-Аннибал «Алцвет», название которого восходит к «Аленькому цветочку» С.Т. Аксакова, а здесь символизирует плоть, страсть, эротическое томление, но и настоящую любовь, самоотверженность и смелость, т.е. еское понимание земной природы любви.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ascii="Times New Roman" w:hAnsi="Times New Roman" w:eastAsia="Songti TC" w:cs="Times New Roman"/>
          <w:color w:val="000000" w:themeColor="text1"/>
          <w:kern w:val="0"/>
          <w:sz w:val="24"/>
          <w:lang w:val="ru-RU"/>
        </w:rPr>
      </w:pPr>
      <w:r>
        <w:rPr>
          <w:rFonts w:ascii="Times New Roman" w:hAnsi="Times New Roman" w:eastAsia="Songti TC" w:cs="Times New Roman"/>
          <w:color w:val="000000" w:themeColor="text1"/>
          <w:kern w:val="0"/>
          <w:sz w:val="24"/>
          <w:lang w:val="ru-RU"/>
        </w:rPr>
        <w:t>Вопросы</w:t>
      </w:r>
      <w:r>
        <w:rPr>
          <w:rFonts w:hint="eastAsia" w:ascii="Times New Roman" w:hAnsi="Times New Roman" w:eastAsia="Songti TC" w:cs="Times New Roman"/>
          <w:color w:val="000000" w:themeColor="text1"/>
          <w:kern w:val="0"/>
          <w:sz w:val="24"/>
          <w:lang w:val="ru-RU"/>
        </w:rPr>
        <w:t xml:space="preserve"> </w:t>
      </w:r>
      <w:r>
        <w:rPr>
          <w:rFonts w:ascii="Times New Roman" w:hAnsi="Times New Roman" w:eastAsia="Songti TC" w:cs="Times New Roman"/>
          <w:color w:val="000000" w:themeColor="text1"/>
          <w:kern w:val="0"/>
          <w:sz w:val="24"/>
          <w:lang w:val="ru-RU"/>
        </w:rPr>
        <w:t>пространства также свидетельствуют о символистском начале в творчестве Зиновьевой-Аннибал. Особенно заметно это в драме «Кольца», которую можно рассматривать как «расшифровку» идей Иванова об основах нового брачного союза. Пространственные изменения представлены переходом от идиллического пасторального сада и дома в первом акте к морскому берегу и бескрайнему морю. Пространственная образность здесь говорит о «преодолении индивидуализма» символистов. Это «путь освобождения души человеческой, устремленной к Космосу, Неведомому, Вечности, Свободе, Любви...»</w:t>
      </w:r>
      <w:r>
        <w:rPr>
          <w:rFonts w:hint="default" w:ascii="Times New Roman" w:hAnsi="Times New Roman" w:eastAsia="Songti TC" w:cs="Times New Roman"/>
          <w:color w:val="000000" w:themeColor="text1"/>
          <w:kern w:val="0"/>
          <w:sz w:val="24"/>
          <w:lang w:val="en-US"/>
        </w:rPr>
        <w:t>[</w:t>
      </w:r>
      <w:r>
        <w:rPr>
          <w:rFonts w:hint="default" w:ascii="Times New Roman" w:hAnsi="Times New Roman" w:eastAsia="Songti TC" w:cs="Times New Roman"/>
          <w:color w:val="000000" w:themeColor="text1"/>
          <w:kern w:val="0"/>
          <w:sz w:val="24"/>
          <w:lang w:val="ru-RU"/>
        </w:rPr>
        <w:t>Михайлова, 1999: 9</w:t>
      </w:r>
      <w:r>
        <w:rPr>
          <w:rFonts w:hint="default" w:ascii="Times New Roman" w:hAnsi="Times New Roman" w:eastAsia="Songti TC" w:cs="Times New Roman"/>
          <w:color w:val="000000" w:themeColor="text1"/>
          <w:kern w:val="0"/>
          <w:sz w:val="24"/>
          <w:lang w:val="en-US"/>
        </w:rPr>
        <w:t>]</w:t>
      </w:r>
      <w:r>
        <w:rPr>
          <w:rFonts w:ascii="Times New Roman" w:hAnsi="Times New Roman" w:eastAsia="Songti TC" w:cs="Times New Roman"/>
          <w:color w:val="000000" w:themeColor="text1"/>
          <w:kern w:val="0"/>
          <w:sz w:val="24"/>
          <w:lang w:val="ru-RU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Но уже в «Трагическом зверинце» Зиновьева-Аннибал освободилась от навязанной ей роли дионисийской Мэнады. Начиная с 1906 г., влияние философско-эстетических идей Вяч. Иванова на нее явно ослабевало.  Постепенно писательница обретает способность быть полноценным творческим субъектом. Во многом это было связано с новым постижением природы.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ascii="Times New Roman" w:hAnsi="Times New Roman" w:eastAsia="Songti TC" w:cs="Times New Roman"/>
          <w:color w:val="000000" w:themeColor="text1"/>
          <w:kern w:val="0"/>
          <w:sz w:val="24"/>
          <w:lang w:val="ru-RU"/>
        </w:rPr>
      </w:pPr>
      <w:r>
        <w:rPr>
          <w:rFonts w:ascii="Times New Roman" w:hAnsi="Times New Roman" w:eastAsia="Songti TC" w:cs="Times New Roman"/>
          <w:color w:val="000000" w:themeColor="text1"/>
          <w:kern w:val="0"/>
          <w:sz w:val="24"/>
          <w:lang w:val="ru-RU"/>
        </w:rPr>
        <w:t xml:space="preserve">Как пишет Дж. Кастлоу, «”сакральное пространство” детства героини </w:t>
      </w:r>
      <w:r>
        <w:rPr>
          <w:rFonts w:ascii="Times New Roman" w:hAnsi="Times New Roman" w:cs="Times New Roman"/>
          <w:sz w:val="24"/>
          <w:lang w:val="ru-RU"/>
        </w:rPr>
        <w:t>—</w:t>
      </w:r>
      <w:r>
        <w:rPr>
          <w:rFonts w:ascii="Times New Roman" w:hAnsi="Times New Roman" w:eastAsia="Songti TC" w:cs="Times New Roman"/>
          <w:color w:val="000000" w:themeColor="text1"/>
          <w:kern w:val="0"/>
          <w:sz w:val="24"/>
          <w:lang w:val="ru-RU"/>
        </w:rPr>
        <w:t xml:space="preserve"> родовое поместье у Балтийского моря, воплощённое не столько из-за идиллических ощущений, связанных с заботой природы, сколько из-за своей открытости одичавшему миру свободы»</w:t>
      </w:r>
      <w:r>
        <w:rPr>
          <w:rFonts w:hint="default" w:ascii="Times New Roman" w:hAnsi="Times New Roman" w:eastAsia="Songti TC" w:cs="Times New Roman"/>
          <w:color w:val="000000" w:themeColor="text1"/>
          <w:kern w:val="0"/>
          <w:sz w:val="24"/>
          <w:lang w:val="en-US"/>
        </w:rPr>
        <w:t xml:space="preserve"> [</w:t>
      </w:r>
      <w:r>
        <w:rPr>
          <w:rFonts w:ascii="Times New Roman" w:hAnsi="Times New Roman" w:cs="Times New Roman"/>
        </w:rPr>
        <w:t>Costlow</w:t>
      </w:r>
      <w:r>
        <w:rPr>
          <w:rFonts w:hint="default" w:ascii="Times New Roman" w:hAnsi="Times New Roman" w:cs="Times New Roman"/>
          <w:lang w:val="en-US"/>
        </w:rPr>
        <w:t>, 1997</w:t>
      </w:r>
      <w:r>
        <w:rPr>
          <w:rFonts w:hint="default" w:ascii="Times New Roman" w:hAnsi="Times New Roman" w:eastAsia="Songti TC" w:cs="Times New Roman"/>
          <w:color w:val="000000" w:themeColor="text1"/>
          <w:kern w:val="0"/>
          <w:sz w:val="24"/>
          <w:lang w:val="en-US"/>
        </w:rPr>
        <w:t>]</w:t>
      </w:r>
      <w:r>
        <w:rPr>
          <w:rFonts w:ascii="Times New Roman" w:hAnsi="Times New Roman" w:eastAsia="Songti TC" w:cs="Times New Roman"/>
          <w:color w:val="000000" w:themeColor="text1"/>
          <w:kern w:val="0"/>
          <w:sz w:val="24"/>
          <w:lang w:val="ru-RU"/>
        </w:rPr>
        <w:t>.</w:t>
      </w:r>
      <w:r>
        <w:rPr>
          <w:lang w:val="ru-RU"/>
        </w:rPr>
        <w:t xml:space="preserve"> </w:t>
      </w:r>
      <w:r>
        <w:rPr>
          <w:rFonts w:ascii="Times New Roman" w:hAnsi="Times New Roman" w:eastAsia="Songti TC" w:cs="Times New Roman"/>
          <w:color w:val="000000" w:themeColor="text1"/>
          <w:kern w:val="0"/>
          <w:sz w:val="24"/>
          <w:lang w:val="ru-RU"/>
        </w:rPr>
        <w:t xml:space="preserve"> Центральным образом можно считать море, которое в «Трагическом зверинце» море всегда является символом свободы и мечты.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ascii="Times New Roman" w:hAnsi="Times New Roman" w:eastAsia="Songti TC" w:cs="Times New Roman"/>
          <w:color w:val="000000" w:themeColor="text1"/>
          <w:kern w:val="0"/>
          <w:sz w:val="24"/>
          <w:lang w:val="ru-RU"/>
        </w:rPr>
      </w:pPr>
      <w:r>
        <w:rPr>
          <w:rFonts w:ascii="Times New Roman" w:hAnsi="Times New Roman" w:eastAsia="Songti TC" w:cs="Times New Roman"/>
          <w:color w:val="000000" w:themeColor="text1"/>
          <w:kern w:val="0"/>
          <w:sz w:val="24"/>
          <w:lang w:val="ru-RU"/>
        </w:rPr>
        <w:t>В рассказе «Глухая Даша» даже пыльные колеи на проселочных дорогах напоминают Вере песчаные вихри, оставленные волнами: «Меня же тянуло к той широко в обе стороны растоптанной дороге, и мы спорили о наших желаниях каждый вечер. Я говорила: – Там, на той дороге, волны; это как в Долгове! Я любила море в Долгове и сырой, белый, тонкий песок, на котором волны втиснули глубокие, извилистые бороздки». Когда героиня бегала «по мокрым камешкам босыми ногами», жизнь «без порядка и закона» расстилалась перед нею. Она представляла, как взбирается на вершину осинового дерева и смотрит на море вдаль: «за рощей и полями, лесами и еще лесами. До моря земля наша, а у моря наше Долгово. Там целый день можно бегать босою по светлому, еще сырому песку, подошвами слышать милые извивы, тесные рядочки – память набегавших волнушек. Там целый день можно прыгать босою по красным гранитным валунам, гладко отточенным на прибое жемчужного залива».</w:t>
      </w:r>
      <w:r>
        <w:rPr>
          <w:lang w:val="ru-RU"/>
        </w:rPr>
        <w:t xml:space="preserve"> </w:t>
      </w:r>
      <w:r>
        <w:rPr>
          <w:rFonts w:ascii="Times New Roman" w:hAnsi="Times New Roman" w:eastAsia="Songti TC" w:cs="Times New Roman"/>
          <w:color w:val="000000" w:themeColor="text1"/>
          <w:kern w:val="0"/>
          <w:sz w:val="24"/>
          <w:lang w:val="ru-RU"/>
        </w:rPr>
        <w:t xml:space="preserve">Она видела себя на парусной лодке, несущейся по волнам над коварными рифами: «Сижу у руля. Ветер толкнул парус. Плеснул парус и поддался. Выгнулся, как колыбель зыбкая, и лодка накренилась. Вот она, даль, где небо тронуло море, – гнуткою, широкою, упругой дугой натянулась, как луг тугой. В даль! В даль! Все пути к ней. Ведь море не преграда. Море – путь. Море – все пути». Итак, море </w:t>
      </w:r>
      <w:r>
        <w:rPr>
          <w:rFonts w:ascii="Times New Roman" w:hAnsi="Times New Roman" w:cs="Times New Roman"/>
          <w:sz w:val="24"/>
          <w:lang w:val="ru-RU"/>
        </w:rPr>
        <w:t>—</w:t>
      </w:r>
      <w:r>
        <w:rPr>
          <w:rFonts w:ascii="Times New Roman" w:hAnsi="Times New Roman" w:eastAsia="Songti TC" w:cs="Times New Roman"/>
          <w:color w:val="000000" w:themeColor="text1"/>
          <w:kern w:val="0"/>
          <w:sz w:val="24"/>
          <w:lang w:val="ru-RU"/>
        </w:rPr>
        <w:t xml:space="preserve"> это место, где девочка Вера мечтает о путешествиях, и она ритуально погружается в море уже в Италии, чтобы окончательно реализовать подростковую мечту о свободе.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Можно сделать вывод, что в целом, по словам современных ученых, Зиновьева-Аннибал действительно напоминает читателю о «важной роли природы в женском творчестве XIX века и обращается к будущим писательницам, которые реагируют на экологически и духовно разрушенный мир постсоветского периода»</w:t>
      </w:r>
      <w:r>
        <w:rPr>
          <w:rFonts w:hint="default" w:ascii="Times New Roman" w:hAnsi="Times New Roman" w:cs="Times New Roman"/>
          <w:sz w:val="24"/>
          <w:lang w:val="en-US"/>
        </w:rPr>
        <w:t>[</w:t>
      </w:r>
      <w:r>
        <w:rPr>
          <w:rFonts w:ascii="Times New Roman" w:hAnsi="Times New Roman" w:cs="Times New Roman"/>
        </w:rPr>
        <w:t>Rosenholm, Arja, Irina Savkina</w:t>
      </w:r>
      <w:r>
        <w:rPr>
          <w:rFonts w:hint="default" w:ascii="Times New Roman" w:hAnsi="Times New Roman" w:cs="Times New Roman"/>
          <w:lang w:val="en-US"/>
        </w:rPr>
        <w:t>, 2012</w:t>
      </w:r>
      <w:r>
        <w:rPr>
          <w:rFonts w:hint="default" w:ascii="Times New Roman" w:hAnsi="Times New Roman" w:cs="Times New Roman"/>
          <w:sz w:val="24"/>
          <w:lang w:val="en-US"/>
        </w:rPr>
        <w:t>]</w:t>
      </w:r>
      <w:r>
        <w:rPr>
          <w:rFonts w:ascii="Times New Roman" w:hAnsi="Times New Roman" w:cs="Times New Roman"/>
          <w:sz w:val="24"/>
          <w:lang w:val="ru-RU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ascii="Times New Roman" w:hAnsi="Times New Roman" w:eastAsia="Songti TC" w:cs="Times New Roman"/>
          <w:color w:val="000000" w:themeColor="text1"/>
          <w:kern w:val="0"/>
          <w:sz w:val="24"/>
          <w:lang w:val="ru-RU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Songti TC" w:cs="Times New Roman"/>
          <w:color w:val="000000" w:themeColor="text1"/>
          <w:kern w:val="0"/>
          <w:sz w:val="24"/>
          <w:lang w:val="ru-RU"/>
        </w:rPr>
      </w:pPr>
      <w:r>
        <w:rPr>
          <w:rFonts w:ascii="Times New Roman" w:hAnsi="Times New Roman" w:eastAsia="Songti TC" w:cs="Times New Roman"/>
          <w:color w:val="000000" w:themeColor="text1"/>
          <w:kern w:val="0"/>
          <w:sz w:val="24"/>
          <w:lang w:val="ru-RU"/>
        </w:rPr>
        <w:t>Литерарура</w:t>
      </w:r>
      <w:r>
        <w:rPr>
          <w:rFonts w:hint="default" w:ascii="Times New Roman" w:hAnsi="Times New Roman" w:eastAsia="Songti TC" w:cs="Times New Roman"/>
          <w:color w:val="000000" w:themeColor="text1"/>
          <w:kern w:val="0"/>
          <w:sz w:val="24"/>
          <w:lang w:val="ru-RU"/>
        </w:rPr>
        <w:t xml:space="preserve">: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eastAsia="Songti TC" w:cs="Times New Roman"/>
          <w:color w:val="000000" w:themeColor="text1"/>
          <w:kern w:val="0"/>
          <w:sz w:val="24"/>
          <w:lang w:val="ru-RU"/>
        </w:rPr>
      </w:pPr>
      <w:r>
        <w:rPr>
          <w:rFonts w:hint="default" w:ascii="Times New Roman" w:hAnsi="Times New Roman" w:eastAsia="Songti TC" w:cs="Times New Roman"/>
          <w:color w:val="000000" w:themeColor="text1"/>
          <w:kern w:val="0"/>
          <w:sz w:val="24"/>
          <w:lang w:val="ru-RU"/>
        </w:rPr>
        <w:t xml:space="preserve">Бизе А. Историческое развитие чувства природы. СПб.: 1890. С. 7.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eastAsia="Songti TC" w:cs="Times New Roman"/>
          <w:color w:val="000000" w:themeColor="text1"/>
          <w:kern w:val="0"/>
          <w:sz w:val="24"/>
          <w:lang w:val="ru-RU"/>
        </w:rPr>
      </w:pPr>
      <w:r>
        <w:rPr>
          <w:rFonts w:hint="default" w:ascii="Times New Roman" w:hAnsi="Times New Roman" w:eastAsia="Songti TC" w:cs="Times New Roman"/>
          <w:color w:val="000000" w:themeColor="text1"/>
          <w:kern w:val="0"/>
          <w:sz w:val="24"/>
          <w:lang w:val="ru-RU"/>
        </w:rPr>
        <w:t>Гринфельд-Зингурс Т. Я. Природа в художественном мире М.М. Пришвина. Саратов: Изд-во Саратовского госуниверситета, 1989. С. 179.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eastAsia="Songti TC" w:cs="Times New Roman"/>
          <w:color w:val="000000" w:themeColor="text1"/>
          <w:kern w:val="0"/>
          <w:sz w:val="24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Михайлова М.В. Страсти по Лидии // Тридцать три урода: роман, рассказы, эссе, пьесы. М</w:t>
      </w:r>
      <w:r>
        <w:rPr>
          <w:rFonts w:ascii="Times New Roman" w:hAnsi="Times New Roman" w:cs="Times New Roman"/>
          <w:color w:val="000000"/>
        </w:rPr>
        <w:t xml:space="preserve">.: </w:t>
      </w:r>
      <w:r>
        <w:rPr>
          <w:rFonts w:ascii="Times New Roman" w:hAnsi="Times New Roman" w:cs="Times New Roman"/>
          <w:color w:val="000000"/>
          <w:lang w:val="ru-RU"/>
        </w:rPr>
        <w:t>Аграф</w:t>
      </w:r>
      <w:r>
        <w:rPr>
          <w:rFonts w:ascii="Times New Roman" w:hAnsi="Times New Roman" w:cs="Times New Roman"/>
          <w:color w:val="000000"/>
        </w:rPr>
        <w:t xml:space="preserve">, 1999. </w:t>
      </w:r>
      <w:r>
        <w:rPr>
          <w:rFonts w:ascii="Times New Roman" w:hAnsi="Times New Roman" w:cs="Times New Roman"/>
          <w:color w:val="000000"/>
          <w:lang w:val="ru-RU"/>
        </w:rPr>
        <w:t>С</w:t>
      </w:r>
      <w:r>
        <w:rPr>
          <w:rFonts w:ascii="Times New Roman" w:hAnsi="Times New Roman" w:cs="Times New Roman"/>
          <w:color w:val="000000"/>
        </w:rPr>
        <w:t>. 5-24.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eastAsia="Songti TC" w:cs="Times New Roman"/>
          <w:color w:val="000000" w:themeColor="text1"/>
          <w:kern w:val="0"/>
          <w:sz w:val="24"/>
          <w:lang w:val="ru-RU"/>
        </w:rPr>
      </w:pPr>
      <w:r>
        <w:rPr>
          <w:rFonts w:ascii="Times New Roman" w:hAnsi="Times New Roman" w:cs="Times New Roman"/>
          <w:lang w:val="ru-RU"/>
        </w:rPr>
        <w:t>См.: Шекспир У. Сон в летнюю ночь // Шекспир У. Собр. соч.: В 2 т. Т. 2. Комедии.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u-RU"/>
        </w:rPr>
        <w:t>М.: Лексика, 1997. С. 125-329.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ascii="Times New Roman" w:hAnsi="Times New Roman" w:cs="Times New Roman"/>
          <w:lang w:val="ru-RU"/>
        </w:rPr>
      </w:pPr>
      <w:r>
        <w:rPr>
          <w:rFonts w:hint="default" w:ascii="Times New Roman" w:hAnsi="Times New Roman" w:eastAsia="Songti TC" w:cs="Times New Roman"/>
          <w:color w:val="000000" w:themeColor="text1"/>
          <w:kern w:val="0"/>
          <w:sz w:val="24"/>
          <w:lang w:val="ru-RU"/>
        </w:rPr>
        <w:t xml:space="preserve">Эпштейн М. Н. Природа, мир, тайник вселенной... : Система пейзажных образов в русской поэзии. М.: Высш. шк., 1990. С. 239.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Costlow, J. (1997). The Gallop, the Wolf, the Caress: Eros and Nature in the Tragic Menagerie. The Russian Review, 56(2), pp.197. </w:t>
      </w:r>
      <w:r>
        <w:fldChar w:fldCharType="begin"/>
      </w:r>
      <w:r>
        <w:instrText xml:space="preserve"> HYPERLINK "https://doi.org/10.2307/131655" </w:instrText>
      </w:r>
      <w:r>
        <w:fldChar w:fldCharType="separate"/>
      </w:r>
      <w:r>
        <w:rPr>
          <w:rStyle w:val="16"/>
          <w:rFonts w:ascii="Times New Roman" w:hAnsi="Times New Roman" w:cs="Times New Roman"/>
        </w:rPr>
        <w:t>https://doi.org/10.2307/131655</w:t>
      </w:r>
      <w:r>
        <w:rPr>
          <w:rStyle w:val="16"/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«The "sacred space" of the heroine's childhood is her family's estate near the Baltic Sea, sacred less for its idyllic associations with nurturant nature than for its openness to a feral world of freedom».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eastAsia="Songti TC" w:cs="Times New Roman"/>
          <w:color w:val="000000" w:themeColor="text1"/>
          <w:kern w:val="0"/>
          <w:sz w:val="24"/>
          <w:lang w:val="ru-RU"/>
        </w:rPr>
      </w:pPr>
      <w:r>
        <w:rPr>
          <w:rFonts w:ascii="Times New Roman" w:hAnsi="Times New Roman" w:cs="Times New Roman"/>
        </w:rPr>
        <w:t>Rosenholm, Arja, Irina Savkina. “‘How Women Should Write’: Russian Women’s Writing in the Nineteenth Century.” Women in Nineteenth-Century Russia: Lives and Culture, edited by Wendy Rosslyn and Alessandra Tosi, 1st ed., Open Book Publishers, 2012, pp. 206.  JSTOR, https://doi.org/10.2307/j.ctt5vjszk.12. Accessed 01 Feb. 2024.  «Zinov’eva-Annibal &lt; …&gt; reminds readers of the important role played by nature in nineteenth-century women’s writing and speaks to future women writers who react to the environmentally and spiritually ravaged world of the post-Soviet period»</w:t>
      </w:r>
      <w:r>
        <w:rPr>
          <w:rFonts w:hint="default" w:ascii="Times New Roman" w:hAnsi="Times New Roman" w:cs="Times New Roman"/>
          <w:lang w:val="en-US"/>
        </w:rPr>
        <w:t>.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0"/>
    <w:family w:val="roman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Songti TC">
    <w:panose1 w:val="02010600040101010101"/>
    <w:charset w:val="88"/>
    <w:family w:val="auto"/>
    <w:pitch w:val="default"/>
    <w:sig w:usb0="00000287" w:usb1="080F0000" w:usb2="00000000" w:usb3="00000000" w:csb0="0004009F" w:csb1="DFD7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FB82EA"/>
    <w:multiLevelType w:val="singleLevel"/>
    <w:tmpl w:val="FBFB82E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86A"/>
    <w:rsid w:val="000002B4"/>
    <w:rsid w:val="000007AE"/>
    <w:rsid w:val="0000440F"/>
    <w:rsid w:val="0001459C"/>
    <w:rsid w:val="00017456"/>
    <w:rsid w:val="00023C3A"/>
    <w:rsid w:val="00030F7E"/>
    <w:rsid w:val="00043BDB"/>
    <w:rsid w:val="00056682"/>
    <w:rsid w:val="000635EF"/>
    <w:rsid w:val="000834C7"/>
    <w:rsid w:val="00085323"/>
    <w:rsid w:val="000A4385"/>
    <w:rsid w:val="000A5C5A"/>
    <w:rsid w:val="000E38A2"/>
    <w:rsid w:val="00104516"/>
    <w:rsid w:val="001054E2"/>
    <w:rsid w:val="0013646A"/>
    <w:rsid w:val="00164901"/>
    <w:rsid w:val="00167C33"/>
    <w:rsid w:val="0017423D"/>
    <w:rsid w:val="00185C95"/>
    <w:rsid w:val="00194C60"/>
    <w:rsid w:val="001C3523"/>
    <w:rsid w:val="001F4746"/>
    <w:rsid w:val="001F6242"/>
    <w:rsid w:val="00225BB1"/>
    <w:rsid w:val="00267756"/>
    <w:rsid w:val="002809D2"/>
    <w:rsid w:val="002C4512"/>
    <w:rsid w:val="002D45DF"/>
    <w:rsid w:val="002E0B1F"/>
    <w:rsid w:val="002F2859"/>
    <w:rsid w:val="002F6BA8"/>
    <w:rsid w:val="00312331"/>
    <w:rsid w:val="00317BA8"/>
    <w:rsid w:val="00352833"/>
    <w:rsid w:val="00353D58"/>
    <w:rsid w:val="00376DEE"/>
    <w:rsid w:val="00397758"/>
    <w:rsid w:val="003A5C05"/>
    <w:rsid w:val="003D7A8D"/>
    <w:rsid w:val="003D7ADC"/>
    <w:rsid w:val="003E36C5"/>
    <w:rsid w:val="003E5944"/>
    <w:rsid w:val="00441F9D"/>
    <w:rsid w:val="00475488"/>
    <w:rsid w:val="004F3298"/>
    <w:rsid w:val="004F55A9"/>
    <w:rsid w:val="00516528"/>
    <w:rsid w:val="00517F65"/>
    <w:rsid w:val="005664AA"/>
    <w:rsid w:val="005827D4"/>
    <w:rsid w:val="005A46BF"/>
    <w:rsid w:val="005A78DC"/>
    <w:rsid w:val="005B18AD"/>
    <w:rsid w:val="005B7E4E"/>
    <w:rsid w:val="005C5AA8"/>
    <w:rsid w:val="005C7588"/>
    <w:rsid w:val="005D43B4"/>
    <w:rsid w:val="0061175D"/>
    <w:rsid w:val="006334DF"/>
    <w:rsid w:val="00633FD2"/>
    <w:rsid w:val="00673309"/>
    <w:rsid w:val="006809C3"/>
    <w:rsid w:val="006A2939"/>
    <w:rsid w:val="006A39AC"/>
    <w:rsid w:val="006E2FB2"/>
    <w:rsid w:val="00725CD1"/>
    <w:rsid w:val="00765A7F"/>
    <w:rsid w:val="00792047"/>
    <w:rsid w:val="007C16BD"/>
    <w:rsid w:val="007C5009"/>
    <w:rsid w:val="007E11F5"/>
    <w:rsid w:val="008033D4"/>
    <w:rsid w:val="00806B29"/>
    <w:rsid w:val="00811DDB"/>
    <w:rsid w:val="0081268B"/>
    <w:rsid w:val="00814E8F"/>
    <w:rsid w:val="0081616B"/>
    <w:rsid w:val="00820D20"/>
    <w:rsid w:val="00850AFE"/>
    <w:rsid w:val="0086574E"/>
    <w:rsid w:val="008808FF"/>
    <w:rsid w:val="00890C4F"/>
    <w:rsid w:val="008A1DF8"/>
    <w:rsid w:val="008A4458"/>
    <w:rsid w:val="008B2701"/>
    <w:rsid w:val="008B5A54"/>
    <w:rsid w:val="008C20B4"/>
    <w:rsid w:val="009540EE"/>
    <w:rsid w:val="009849E0"/>
    <w:rsid w:val="00985716"/>
    <w:rsid w:val="009875FB"/>
    <w:rsid w:val="009969BE"/>
    <w:rsid w:val="009B1A65"/>
    <w:rsid w:val="009C137C"/>
    <w:rsid w:val="009F40C7"/>
    <w:rsid w:val="00A26307"/>
    <w:rsid w:val="00A50CB7"/>
    <w:rsid w:val="00A7215E"/>
    <w:rsid w:val="00A74274"/>
    <w:rsid w:val="00A8102C"/>
    <w:rsid w:val="00A82E5F"/>
    <w:rsid w:val="00A9712B"/>
    <w:rsid w:val="00AA6F06"/>
    <w:rsid w:val="00AD298E"/>
    <w:rsid w:val="00AD6F74"/>
    <w:rsid w:val="00AE14FA"/>
    <w:rsid w:val="00AE266D"/>
    <w:rsid w:val="00B034F8"/>
    <w:rsid w:val="00B17E4F"/>
    <w:rsid w:val="00B509DB"/>
    <w:rsid w:val="00B52C72"/>
    <w:rsid w:val="00B8336D"/>
    <w:rsid w:val="00BA286A"/>
    <w:rsid w:val="00BC4B57"/>
    <w:rsid w:val="00BC59B0"/>
    <w:rsid w:val="00BE42AC"/>
    <w:rsid w:val="00C33D0E"/>
    <w:rsid w:val="00C85139"/>
    <w:rsid w:val="00C85D35"/>
    <w:rsid w:val="00CA22F3"/>
    <w:rsid w:val="00CE38C0"/>
    <w:rsid w:val="00D34D1E"/>
    <w:rsid w:val="00D52FEE"/>
    <w:rsid w:val="00D61E7E"/>
    <w:rsid w:val="00D73D47"/>
    <w:rsid w:val="00D93399"/>
    <w:rsid w:val="00DE33DC"/>
    <w:rsid w:val="00DE5E99"/>
    <w:rsid w:val="00E06DDF"/>
    <w:rsid w:val="00E213A2"/>
    <w:rsid w:val="00E31A20"/>
    <w:rsid w:val="00E33089"/>
    <w:rsid w:val="00E52AE1"/>
    <w:rsid w:val="00E56628"/>
    <w:rsid w:val="00E62CC3"/>
    <w:rsid w:val="00E74489"/>
    <w:rsid w:val="00E75417"/>
    <w:rsid w:val="00E7721B"/>
    <w:rsid w:val="00EB4FA4"/>
    <w:rsid w:val="00EB6F3B"/>
    <w:rsid w:val="00EF3B10"/>
    <w:rsid w:val="00EF5E1E"/>
    <w:rsid w:val="00F1216D"/>
    <w:rsid w:val="00F23BEF"/>
    <w:rsid w:val="00F337B3"/>
    <w:rsid w:val="00F35A79"/>
    <w:rsid w:val="00F53688"/>
    <w:rsid w:val="00F6614E"/>
    <w:rsid w:val="00F7577C"/>
    <w:rsid w:val="00F901F4"/>
    <w:rsid w:val="00FA0F1D"/>
    <w:rsid w:val="00FB3865"/>
    <w:rsid w:val="00FB7439"/>
    <w:rsid w:val="00FE7DBD"/>
    <w:rsid w:val="00FF56FE"/>
    <w:rsid w:val="1EEA8DC7"/>
    <w:rsid w:val="3EBD32E0"/>
    <w:rsid w:val="958F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2">
    <w:name w:val="footnote text"/>
    <w:basedOn w:val="1"/>
    <w:link w:val="36"/>
    <w:semiHidden/>
    <w:unhideWhenUsed/>
    <w:uiPriority w:val="99"/>
    <w:pPr>
      <w:snapToGrid w:val="0"/>
    </w:pPr>
    <w:rPr>
      <w:sz w:val="18"/>
      <w:szCs w:val="18"/>
    </w:rPr>
  </w:style>
  <w:style w:type="paragraph" w:styleId="13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6">
    <w:name w:val="Hyperlink"/>
    <w:basedOn w:val="15"/>
    <w:unhideWhenUsed/>
    <w:qFormat/>
    <w:uiPriority w:val="99"/>
    <w:rPr>
      <w:color w:val="467886" w:themeColor="hyperlink"/>
      <w:u w:val="single"/>
    </w:rPr>
  </w:style>
  <w:style w:type="character" w:styleId="17">
    <w:name w:val="footnote reference"/>
    <w:basedOn w:val="15"/>
    <w:semiHidden/>
    <w:unhideWhenUsed/>
    <w:uiPriority w:val="99"/>
    <w:rPr>
      <w:vertAlign w:val="superscript"/>
    </w:rPr>
  </w:style>
  <w:style w:type="character" w:customStyle="1" w:styleId="18">
    <w:name w:val="Заголовок 1 Знак"/>
    <w:basedOn w:val="15"/>
    <w:link w:val="2"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9">
    <w:name w:val="Заголовок 2 Знак"/>
    <w:basedOn w:val="15"/>
    <w:link w:val="3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20">
    <w:name w:val="Заголовок 3 Знак"/>
    <w:basedOn w:val="15"/>
    <w:link w:val="4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1">
    <w:name w:val="Заголовок 4 Знак"/>
    <w:basedOn w:val="15"/>
    <w:link w:val="5"/>
    <w:semiHidden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2">
    <w:name w:val="Заголовок 5 Знак"/>
    <w:basedOn w:val="15"/>
    <w:link w:val="6"/>
    <w:semiHidden/>
    <w:uiPriority w:val="9"/>
    <w:rPr>
      <w:rFonts w:cstheme="majorBidi"/>
      <w:color w:val="0F4761" w:themeColor="accent1" w:themeShade="BF"/>
      <w:sz w:val="24"/>
    </w:rPr>
  </w:style>
  <w:style w:type="character" w:customStyle="1" w:styleId="23">
    <w:name w:val="Заголовок 6 Знак"/>
    <w:basedOn w:val="15"/>
    <w:link w:val="7"/>
    <w:semiHidden/>
    <w:uiPriority w:val="9"/>
    <w:rPr>
      <w:rFonts w:cstheme="majorBidi"/>
      <w:b/>
      <w:bCs/>
      <w:color w:val="0F4761" w:themeColor="accent1" w:themeShade="BF"/>
    </w:rPr>
  </w:style>
  <w:style w:type="character" w:customStyle="1" w:styleId="24">
    <w:name w:val="Заголовок 7 Знак"/>
    <w:basedOn w:val="15"/>
    <w:link w:val="8"/>
    <w:semiHidden/>
    <w:uiPriority w:val="9"/>
    <w:rPr>
      <w:rFonts w:cstheme="majorBidi"/>
      <w:b/>
      <w:bCs/>
      <w:color w:val="585858" w:themeColor="text1" w:themeTint="A6"/>
    </w:rPr>
  </w:style>
  <w:style w:type="character" w:customStyle="1" w:styleId="25">
    <w:name w:val="Заголовок 8 Знак"/>
    <w:basedOn w:val="15"/>
    <w:link w:val="9"/>
    <w:semiHidden/>
    <w:uiPriority w:val="9"/>
    <w:rPr>
      <w:rFonts w:cstheme="majorBidi"/>
      <w:color w:val="585858" w:themeColor="text1" w:themeTint="A6"/>
    </w:rPr>
  </w:style>
  <w:style w:type="character" w:customStyle="1" w:styleId="26">
    <w:name w:val="Заголовок 9 Знак"/>
    <w:basedOn w:val="15"/>
    <w:link w:val="10"/>
    <w:semiHidden/>
    <w:uiPriority w:val="9"/>
    <w:rPr>
      <w:rFonts w:eastAsiaTheme="majorEastAsia" w:cstheme="majorBidi"/>
      <w:color w:val="585858" w:themeColor="text1" w:themeTint="A6"/>
    </w:rPr>
  </w:style>
  <w:style w:type="character" w:customStyle="1" w:styleId="27">
    <w:name w:val="Название Знак"/>
    <w:basedOn w:val="15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Подзаголовок Знак"/>
    <w:basedOn w:val="15"/>
    <w:link w:val="11"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30">
    <w:name w:val="Цитата 2 Знак"/>
    <w:basedOn w:val="15"/>
    <w:link w:val="29"/>
    <w:uiPriority w:val="29"/>
    <w:rPr>
      <w:i/>
      <w:iCs/>
      <w:color w:val="3F3F3F" w:themeColor="text1" w:themeTint="BF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5"/>
    <w:qFormat/>
    <w:uiPriority w:val="21"/>
    <w:rPr>
      <w:i/>
      <w:iCs/>
      <w:color w:val="0F4761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4">
    <w:name w:val="Выделенная цитата Знак"/>
    <w:basedOn w:val="15"/>
    <w:link w:val="33"/>
    <w:uiPriority w:val="30"/>
    <w:rPr>
      <w:i/>
      <w:iCs/>
      <w:color w:val="0F4761" w:themeColor="accent1" w:themeShade="BF"/>
    </w:rPr>
  </w:style>
  <w:style w:type="character" w:customStyle="1" w:styleId="35">
    <w:name w:val="Intense Reference"/>
    <w:basedOn w:val="15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6">
    <w:name w:val="Текст сноски Знак"/>
    <w:basedOn w:val="15"/>
    <w:link w:val="12"/>
    <w:semiHidden/>
    <w:uiPriority w:val="99"/>
    <w:rPr>
      <w:sz w:val="18"/>
      <w:szCs w:val="18"/>
    </w:rPr>
  </w:style>
  <w:style w:type="character" w:customStyle="1" w:styleId="37">
    <w:name w:val="Unresolved Mention"/>
    <w:basedOn w:val="1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1067</Words>
  <Characters>6088</Characters>
  <Lines>50</Lines>
  <Paragraphs>14</Paragraphs>
  <TotalTime>13</TotalTime>
  <ScaleCrop>false</ScaleCrop>
  <LinksUpToDate>false</LinksUpToDate>
  <CharactersWithSpaces>7141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2024-02-29T14:02:00Z</dcterms:created>
  <dc:creator>w.liuyang@outlook.com</dc:creator>
  <cp:lastModifiedBy>杨柳扬的丸子头要炸了</cp:lastModifiedBy>
  <dcterms:modified xsi:type="dcterms:W3CDTF">2024-02-29T21:59:39Z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3F466CE3390B521D00D4E065A1D7F7D3_43</vt:lpwstr>
  </property>
</Properties>
</file>