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034C" w14:textId="353CB77E" w:rsidR="001B4C86" w:rsidRPr="00E66E9C" w:rsidRDefault="00E66E9C" w:rsidP="00E66E9C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66E9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Сун </w:t>
      </w:r>
      <w:proofErr w:type="spellStart"/>
      <w:r w:rsidRPr="00E66E9C">
        <w:rPr>
          <w:rFonts w:ascii="Times New Roman" w:hAnsi="Times New Roman" w:cs="Times New Roman"/>
          <w:b/>
          <w:bCs/>
          <w:sz w:val="24"/>
          <w:szCs w:val="24"/>
          <w:lang w:val="ru-RU"/>
        </w:rPr>
        <w:t>Цзясюань</w:t>
      </w:r>
      <w:proofErr w:type="spellEnd"/>
    </w:p>
    <w:p w14:paraId="4E274AFD" w14:textId="77777777" w:rsidR="00DE4FC6" w:rsidRPr="00FA0A21" w:rsidRDefault="00DE4FC6" w:rsidP="00FA0A2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A0A21">
        <w:rPr>
          <w:rFonts w:ascii="Times New Roman" w:hAnsi="Times New Roman" w:cs="Times New Roman"/>
          <w:b/>
          <w:bCs/>
          <w:sz w:val="24"/>
          <w:szCs w:val="24"/>
          <w:lang w:val="ru-RU"/>
        </w:rPr>
        <w:t>Бисмарк в философском и творческом воображении Л.Н. Толстого</w:t>
      </w:r>
    </w:p>
    <w:p w14:paraId="6137E000" w14:textId="42DE9225" w:rsidR="00D02330" w:rsidRDefault="00E66E9C" w:rsidP="00D02330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E66E9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235A">
        <w:rPr>
          <w:rFonts w:ascii="Times New Roman" w:hAnsi="Times New Roman" w:cs="Times New Roman"/>
          <w:sz w:val="24"/>
          <w:szCs w:val="24"/>
          <w:lang w:val="ru-RU"/>
        </w:rPr>
        <w:t>о второй части эпилога</w:t>
      </w:r>
      <w:r w:rsidRPr="00E66E9C">
        <w:rPr>
          <w:rFonts w:ascii="Times New Roman" w:hAnsi="Times New Roman" w:cs="Times New Roman"/>
          <w:sz w:val="24"/>
          <w:szCs w:val="24"/>
          <w:lang w:val="ru-RU"/>
        </w:rPr>
        <w:t xml:space="preserve"> «Войн</w:t>
      </w:r>
      <w:r w:rsidR="005D235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E66E9C">
        <w:rPr>
          <w:rFonts w:ascii="Times New Roman" w:hAnsi="Times New Roman" w:cs="Times New Roman"/>
          <w:sz w:val="24"/>
          <w:szCs w:val="24"/>
          <w:lang w:val="ru-RU"/>
        </w:rPr>
        <w:t xml:space="preserve"> и мир</w:t>
      </w:r>
      <w:r w:rsidR="005D235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66E9C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bookmarkStart w:id="0" w:name="_Hlk148901474"/>
      <w:r w:rsidRPr="00E66E9C">
        <w:rPr>
          <w:rFonts w:ascii="Times New Roman" w:hAnsi="Times New Roman" w:cs="Times New Roman"/>
          <w:sz w:val="24"/>
          <w:szCs w:val="24"/>
          <w:lang w:val="ru-RU"/>
        </w:rPr>
        <w:t xml:space="preserve">Толстой </w:t>
      </w:r>
      <w:r>
        <w:rPr>
          <w:rFonts w:ascii="Times New Roman" w:hAnsi="Times New Roman" w:cs="Times New Roman"/>
          <w:sz w:val="24"/>
          <w:szCs w:val="24"/>
          <w:lang w:val="ru-RU"/>
        </w:rPr>
        <w:t>дважды упоминает</w:t>
      </w:r>
      <w:r w:rsidR="005D235A">
        <w:rPr>
          <w:rFonts w:ascii="Times New Roman" w:hAnsi="Times New Roman" w:cs="Times New Roman"/>
          <w:sz w:val="24"/>
          <w:szCs w:val="24"/>
          <w:lang w:val="ru-RU"/>
        </w:rPr>
        <w:t xml:space="preserve"> министра-председателя правительства Пруссии, будущего «железного канцлера» объединенной Германии Отто фон Бисмарка. О нем заходит речь в связи с современными австро-прусскими отношениями</w:t>
      </w:r>
      <w:r w:rsidR="002025F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23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2330">
        <w:rPr>
          <w:rFonts w:ascii="Times New Roman" w:hAnsi="Times New Roman" w:cs="Times New Roman"/>
          <w:sz w:val="24"/>
          <w:szCs w:val="24"/>
          <w:lang w:val="ru-RU"/>
        </w:rPr>
        <w:t>Так, в</w:t>
      </w:r>
      <w:r w:rsidR="005D235A">
        <w:rPr>
          <w:rFonts w:ascii="Times New Roman" w:hAnsi="Times New Roman" w:cs="Times New Roman"/>
          <w:sz w:val="24"/>
          <w:szCs w:val="24"/>
          <w:lang w:val="ru-RU"/>
        </w:rPr>
        <w:t xml:space="preserve"> книге упомянута а</w:t>
      </w:r>
      <w:r w:rsidRPr="00E66E9C">
        <w:rPr>
          <w:rFonts w:ascii="Times New Roman" w:hAnsi="Times New Roman" w:cs="Times New Roman"/>
          <w:sz w:val="24"/>
          <w:szCs w:val="24"/>
          <w:lang w:val="ru-RU"/>
        </w:rPr>
        <w:t>встро-прусск</w:t>
      </w:r>
      <w:r w:rsidR="005D235A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E66E9C">
        <w:rPr>
          <w:rFonts w:ascii="Times New Roman" w:hAnsi="Times New Roman" w:cs="Times New Roman"/>
          <w:sz w:val="24"/>
          <w:szCs w:val="24"/>
          <w:lang w:val="ru-RU"/>
        </w:rPr>
        <w:t xml:space="preserve"> войн</w:t>
      </w:r>
      <w:r w:rsidR="005D235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66E9C">
        <w:rPr>
          <w:rFonts w:ascii="Times New Roman" w:hAnsi="Times New Roman" w:cs="Times New Roman"/>
          <w:sz w:val="24"/>
          <w:szCs w:val="24"/>
          <w:lang w:val="ru-RU"/>
        </w:rPr>
        <w:t xml:space="preserve"> 1866 г., окончивш</w:t>
      </w:r>
      <w:r w:rsidR="005D235A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E66E9C">
        <w:rPr>
          <w:rFonts w:ascii="Times New Roman" w:hAnsi="Times New Roman" w:cs="Times New Roman"/>
          <w:sz w:val="24"/>
          <w:szCs w:val="24"/>
          <w:lang w:val="ru-RU"/>
        </w:rPr>
        <w:t>ся разгромом Австрии: «Австро-прусская война представляется нам несомненным последствием действий хитрого Бисмарка и т.п.»</w:t>
      </w:r>
      <w:r w:rsidR="000470DD">
        <w:rPr>
          <w:rStyle w:val="a6"/>
          <w:rFonts w:ascii="Times New Roman" w:hAnsi="Times New Roman" w:cs="Times New Roman"/>
          <w:sz w:val="24"/>
          <w:szCs w:val="24"/>
          <w:lang w:val="ru-RU"/>
        </w:rPr>
        <w:footnoteReference w:id="1"/>
      </w:r>
      <w:r w:rsidRPr="00E66E9C">
        <w:rPr>
          <w:rFonts w:ascii="Times New Roman" w:hAnsi="Times New Roman" w:cs="Times New Roman"/>
          <w:sz w:val="24"/>
          <w:szCs w:val="24"/>
          <w:lang w:val="ru-RU"/>
        </w:rPr>
        <w:t>; «Прусский король и Бисмарк предписывают, и войска идут в Богемию»</w:t>
      </w:r>
      <w:r w:rsidR="000470DD">
        <w:rPr>
          <w:rStyle w:val="a6"/>
          <w:rFonts w:ascii="Times New Roman" w:hAnsi="Times New Roman" w:cs="Times New Roman"/>
          <w:sz w:val="24"/>
          <w:szCs w:val="24"/>
          <w:lang w:val="ru-RU"/>
        </w:rPr>
        <w:footnoteReference w:id="2"/>
      </w:r>
      <w:r w:rsidRPr="00E66E9C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0"/>
      <w:r w:rsidR="002025F1">
        <w:rPr>
          <w:rFonts w:ascii="Times New Roman" w:hAnsi="Times New Roman" w:cs="Times New Roman"/>
          <w:sz w:val="24"/>
          <w:szCs w:val="24"/>
          <w:lang w:val="ru-RU"/>
        </w:rPr>
        <w:t xml:space="preserve"> Однако какое отношение эти события имеют к проблематике книги Толстого, почему фигура Бисмарка привлекает внимание писателя? В своем докладе мы постараемся ответить на эти во</w:t>
      </w:r>
      <w:r w:rsidR="00D02330">
        <w:rPr>
          <w:rFonts w:ascii="Times New Roman" w:hAnsi="Times New Roman" w:cs="Times New Roman"/>
          <w:sz w:val="24"/>
          <w:szCs w:val="24"/>
          <w:lang w:val="ru-RU"/>
        </w:rPr>
        <w:t>просы.</w:t>
      </w:r>
    </w:p>
    <w:p w14:paraId="75769E4C" w14:textId="0EBB4F51" w:rsidR="002E3C8E" w:rsidRPr="002025F1" w:rsidRDefault="002025F1" w:rsidP="00D02330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Как было показано в классической работе К.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Фойер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A0A21">
        <w:rPr>
          <w:rFonts w:ascii="Times New Roman" w:hAnsi="Times New Roman" w:cs="Times New Roman"/>
          <w:sz w:val="24"/>
          <w:szCs w:val="24"/>
          <w:lang w:val="ru-RU"/>
        </w:rPr>
        <w:t xml:space="preserve"> Толстой в «Войне и мире» проводил параллели между эпохой 1805-1812 гг. и современностью, 1860-ми годами</w:t>
      </w:r>
      <w:r w:rsidR="000470DD">
        <w:rPr>
          <w:rStyle w:val="a6"/>
          <w:rFonts w:ascii="Times New Roman" w:hAnsi="Times New Roman" w:cs="Times New Roman"/>
          <w:sz w:val="24"/>
          <w:szCs w:val="24"/>
          <w:lang w:val="ru-RU"/>
        </w:rPr>
        <w:footnoteReference w:id="3"/>
      </w:r>
      <w:r w:rsidRPr="00FA0A21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мы полагаем, Бисмарк, </w:t>
      </w:r>
      <w:r w:rsidRPr="00FA0A21">
        <w:rPr>
          <w:rFonts w:ascii="Times New Roman" w:hAnsi="Times New Roman" w:cs="Times New Roman"/>
          <w:sz w:val="24"/>
          <w:szCs w:val="24"/>
          <w:lang w:val="ru-RU"/>
        </w:rPr>
        <w:t>последовательно работа</w:t>
      </w:r>
      <w:r>
        <w:rPr>
          <w:rFonts w:ascii="Times New Roman" w:hAnsi="Times New Roman" w:cs="Times New Roman"/>
          <w:sz w:val="24"/>
          <w:szCs w:val="24"/>
          <w:lang w:val="ru-RU"/>
        </w:rPr>
        <w:t>вший</w:t>
      </w:r>
      <w:r w:rsidRPr="00FA0A21">
        <w:rPr>
          <w:rFonts w:ascii="Times New Roman" w:hAnsi="Times New Roman" w:cs="Times New Roman"/>
          <w:sz w:val="24"/>
          <w:szCs w:val="24"/>
          <w:lang w:val="ru-RU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FA0A21">
        <w:rPr>
          <w:rFonts w:ascii="Times New Roman" w:hAnsi="Times New Roman" w:cs="Times New Roman"/>
          <w:sz w:val="24"/>
          <w:szCs w:val="24"/>
          <w:lang w:val="ru-RU"/>
        </w:rPr>
        <w:t xml:space="preserve"> объединение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FA0A21">
        <w:rPr>
          <w:rFonts w:ascii="Times New Roman" w:hAnsi="Times New Roman" w:cs="Times New Roman"/>
          <w:sz w:val="24"/>
          <w:szCs w:val="24"/>
          <w:lang w:val="ru-RU"/>
        </w:rPr>
        <w:t xml:space="preserve"> германских территорий под контролем прусской монархии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также мог соотноситься Толстым с главным европейским властителем дум рубежа </w:t>
      </w:r>
      <w:r>
        <w:rPr>
          <w:rFonts w:ascii="Times New Roman" w:hAnsi="Times New Roman" w:cs="Times New Roman"/>
          <w:sz w:val="24"/>
          <w:szCs w:val="24"/>
        </w:rPr>
        <w:t>XVIII</w:t>
      </w:r>
      <w:r w:rsidRPr="00322C40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XIX</w:t>
      </w:r>
      <w:r w:rsidRPr="00322C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в. –</w:t>
      </w:r>
      <w:r w:rsidR="00D02330">
        <w:rPr>
          <w:rFonts w:ascii="Times New Roman" w:hAnsi="Times New Roman" w:cs="Times New Roman"/>
          <w:sz w:val="24"/>
          <w:szCs w:val="24"/>
          <w:lang w:val="ru-RU"/>
        </w:rPr>
        <w:t xml:space="preserve"> Наполеоном Бонапартом. Более того, дискуссии о роли Бисмарка и Пруссии в европейской политике могли подхлестнуть интерес Толстого к истории наполеоновских войн. В докладе мы проанализируем суждения писателя о прусском политическом деятеле, сделанные в разные годы, а также представления русских периодических изданий 1860-х гг. о прусской внешней политике вообще и Бисмарке, в частности. Это п</w:t>
      </w:r>
      <w:r w:rsidR="00C8538D">
        <w:rPr>
          <w:rFonts w:ascii="Times New Roman" w:hAnsi="Times New Roman" w:cs="Times New Roman"/>
          <w:sz w:val="24"/>
          <w:szCs w:val="24"/>
          <w:lang w:val="ru-RU"/>
        </w:rPr>
        <w:t xml:space="preserve">озволит нам продемонстрировать, как злободневные политические дискуссии воздействуют на творческое воображение Толстого, предопределяют характеристики исторических деятелей в его романе, а также его философские представления о законах «размещения» и </w:t>
      </w:r>
      <w:r w:rsidR="00C8538D">
        <w:rPr>
          <w:rFonts w:ascii="Times New Roman" w:hAnsi="Times New Roman" w:cs="Times New Roman"/>
          <w:sz w:val="24"/>
          <w:szCs w:val="24"/>
          <w:lang w:val="ru-RU"/>
        </w:rPr>
        <w:lastRenderedPageBreak/>
        <w:t>передвижения народов.</w:t>
      </w:r>
    </w:p>
    <w:sectPr w:rsidR="002E3C8E" w:rsidRPr="00202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66B1E" w14:textId="77777777" w:rsidR="0023228B" w:rsidRDefault="0023228B" w:rsidP="000470DD">
      <w:r>
        <w:separator/>
      </w:r>
    </w:p>
  </w:endnote>
  <w:endnote w:type="continuationSeparator" w:id="0">
    <w:p w14:paraId="20C546F3" w14:textId="77777777" w:rsidR="0023228B" w:rsidRDefault="0023228B" w:rsidP="0004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E9556" w14:textId="77777777" w:rsidR="0023228B" w:rsidRDefault="0023228B" w:rsidP="000470DD">
      <w:r>
        <w:separator/>
      </w:r>
    </w:p>
  </w:footnote>
  <w:footnote w:type="continuationSeparator" w:id="0">
    <w:p w14:paraId="7502AAEB" w14:textId="77777777" w:rsidR="0023228B" w:rsidRDefault="0023228B" w:rsidP="000470DD">
      <w:r>
        <w:continuationSeparator/>
      </w:r>
    </w:p>
  </w:footnote>
  <w:footnote w:id="1">
    <w:p w14:paraId="28D4D68A" w14:textId="0F677D16" w:rsidR="000470DD" w:rsidRPr="006A0CFA" w:rsidRDefault="000470DD" w:rsidP="006A0CFA">
      <w:pPr>
        <w:pStyle w:val="a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6A0CFA">
        <w:rPr>
          <w:rStyle w:val="a6"/>
          <w:rFonts w:ascii="Times New Roman" w:hAnsi="Times New Roman" w:cs="Times New Roman"/>
          <w:sz w:val="21"/>
          <w:szCs w:val="21"/>
        </w:rPr>
        <w:footnoteRef/>
      </w:r>
      <w:r w:rsidRPr="006A0CFA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bookmarkStart w:id="1" w:name="_Hlk154671988"/>
      <w:bookmarkStart w:id="2" w:name="_Hlk158984039"/>
      <w:r w:rsidRPr="006A0CFA">
        <w:rPr>
          <w:rFonts w:ascii="Times New Roman" w:hAnsi="Times New Roman" w:cs="Times New Roman"/>
          <w:sz w:val="21"/>
          <w:szCs w:val="21"/>
          <w:lang w:val="ru-RU"/>
        </w:rPr>
        <w:t>Толстой Л. Н. Собрание сочинений: в 22 т. М., 1979.</w:t>
      </w:r>
      <w:bookmarkEnd w:id="1"/>
      <w:r w:rsidRPr="006A0CFA">
        <w:rPr>
          <w:rFonts w:ascii="Times New Roman" w:hAnsi="Times New Roman" w:cs="Times New Roman"/>
          <w:sz w:val="21"/>
          <w:szCs w:val="21"/>
          <w:lang w:val="ru-RU"/>
        </w:rPr>
        <w:t xml:space="preserve"> Т. </w:t>
      </w:r>
      <w:r w:rsidRPr="006A0CFA">
        <w:rPr>
          <w:rFonts w:ascii="Times New Roman" w:hAnsi="Times New Roman" w:cs="Times New Roman"/>
          <w:sz w:val="21"/>
          <w:szCs w:val="21"/>
          <w:lang w:val="ru-RU"/>
        </w:rPr>
        <w:t>7</w:t>
      </w:r>
      <w:r w:rsidRPr="006A0CFA">
        <w:rPr>
          <w:rFonts w:ascii="Times New Roman" w:hAnsi="Times New Roman" w:cs="Times New Roman"/>
          <w:sz w:val="21"/>
          <w:szCs w:val="21"/>
          <w:lang w:val="ru-RU"/>
        </w:rPr>
        <w:t xml:space="preserve">. С. </w:t>
      </w:r>
      <w:r w:rsidRPr="006A0CFA">
        <w:rPr>
          <w:rFonts w:ascii="Times New Roman" w:hAnsi="Times New Roman" w:cs="Times New Roman"/>
          <w:sz w:val="21"/>
          <w:szCs w:val="21"/>
          <w:lang w:val="ru-RU"/>
        </w:rPr>
        <w:t>344</w:t>
      </w:r>
      <w:r w:rsidRPr="006A0CFA">
        <w:rPr>
          <w:rFonts w:ascii="Times New Roman" w:hAnsi="Times New Roman" w:cs="Times New Roman"/>
          <w:sz w:val="21"/>
          <w:szCs w:val="21"/>
          <w:lang w:val="ru-RU"/>
        </w:rPr>
        <w:t>.</w:t>
      </w:r>
      <w:bookmarkEnd w:id="2"/>
    </w:p>
  </w:footnote>
  <w:footnote w:id="2">
    <w:p w14:paraId="4A64C010" w14:textId="2978E674" w:rsidR="000470DD" w:rsidRPr="006A0CFA" w:rsidRDefault="000470DD" w:rsidP="006A0CFA">
      <w:pPr>
        <w:pStyle w:val="a4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6A0CFA">
        <w:rPr>
          <w:rStyle w:val="a6"/>
          <w:rFonts w:ascii="Times New Roman" w:hAnsi="Times New Roman" w:cs="Times New Roman"/>
          <w:sz w:val="21"/>
          <w:szCs w:val="21"/>
        </w:rPr>
        <w:footnoteRef/>
      </w:r>
      <w:r w:rsidRPr="006A0CFA">
        <w:rPr>
          <w:rFonts w:ascii="Times New Roman" w:hAnsi="Times New Roman" w:cs="Times New Roman"/>
          <w:sz w:val="21"/>
          <w:szCs w:val="21"/>
          <w:lang w:val="ru-RU"/>
        </w:rPr>
        <w:t xml:space="preserve"> Там же. </w:t>
      </w:r>
      <w:r w:rsidRPr="006A0CFA">
        <w:rPr>
          <w:rFonts w:ascii="Times New Roman" w:hAnsi="Times New Roman" w:cs="Times New Roman"/>
          <w:sz w:val="21"/>
          <w:szCs w:val="21"/>
          <w:lang w:val="ru-RU"/>
        </w:rPr>
        <w:t>С. 3</w:t>
      </w:r>
      <w:r w:rsidRPr="006A0CFA">
        <w:rPr>
          <w:rFonts w:ascii="Times New Roman" w:hAnsi="Times New Roman" w:cs="Times New Roman"/>
          <w:sz w:val="21"/>
          <w:szCs w:val="21"/>
          <w:lang w:val="ru-RU"/>
        </w:rPr>
        <w:t>28</w:t>
      </w:r>
      <w:r w:rsidRPr="006A0CFA">
        <w:rPr>
          <w:rFonts w:ascii="Times New Roman" w:hAnsi="Times New Roman" w:cs="Times New Roman"/>
          <w:sz w:val="21"/>
          <w:szCs w:val="21"/>
          <w:lang w:val="ru-RU"/>
        </w:rPr>
        <w:t>.</w:t>
      </w:r>
    </w:p>
  </w:footnote>
  <w:footnote w:id="3">
    <w:p w14:paraId="601FD28D" w14:textId="5A33E1D1" w:rsidR="003D6224" w:rsidRPr="006A0CFA" w:rsidRDefault="000470DD" w:rsidP="006A0CFA">
      <w:pPr>
        <w:pStyle w:val="a4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val="ru-RU"/>
        </w:rPr>
      </w:pPr>
      <w:r w:rsidRPr="006A0CFA">
        <w:rPr>
          <w:rStyle w:val="a6"/>
          <w:rFonts w:ascii="Times New Roman" w:hAnsi="Times New Roman" w:cs="Times New Roman"/>
          <w:sz w:val="21"/>
          <w:szCs w:val="21"/>
        </w:rPr>
        <w:footnoteRef/>
      </w:r>
      <w:r w:rsidRPr="006A0CFA"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hyperlink r:id="rId1" w:history="1">
        <w:r w:rsidR="003D6224" w:rsidRPr="006A0CFA">
          <w:rPr>
            <w:rStyle w:val="a3"/>
            <w:rFonts w:ascii="Times New Roman" w:hAnsi="Times New Roman" w:cs="Times New Roman"/>
            <w:color w:val="000000" w:themeColor="text1"/>
            <w:sz w:val="21"/>
            <w:szCs w:val="21"/>
            <w:u w:val="none"/>
            <w:lang w:val="ru-RU"/>
          </w:rPr>
          <w:t>Фойер К. Б.</w:t>
        </w:r>
      </w:hyperlink>
      <w:r w:rsidR="003D6224" w:rsidRPr="006A0CFA">
        <w:rPr>
          <w:rFonts w:ascii="Times New Roman" w:hAnsi="Times New Roman" w:cs="Times New Roman"/>
          <w:color w:val="000000" w:themeColor="text1"/>
          <w:sz w:val="21"/>
          <w:szCs w:val="21"/>
          <w:lang w:val="ru-RU"/>
        </w:rPr>
        <w:t xml:space="preserve"> </w:t>
      </w:r>
      <w:r w:rsidR="003D6224" w:rsidRPr="006A0CFA">
        <w:rPr>
          <w:rFonts w:ascii="Times New Roman" w:hAnsi="Times New Roman" w:cs="Times New Roman"/>
          <w:color w:val="000000" w:themeColor="text1"/>
          <w:sz w:val="21"/>
          <w:szCs w:val="21"/>
          <w:lang w:val="ru-RU"/>
        </w:rPr>
        <w:t>Генезис "Войны и мира" О романе Л.Н. Толстого</w:t>
      </w:r>
      <w:r w:rsidR="003D6224" w:rsidRPr="006A0CFA">
        <w:rPr>
          <w:rFonts w:ascii="Times New Roman" w:hAnsi="Times New Roman" w:cs="Times New Roman"/>
          <w:color w:val="000000" w:themeColor="text1"/>
          <w:sz w:val="21"/>
          <w:szCs w:val="21"/>
          <w:lang w:val="ru-RU"/>
        </w:rPr>
        <w:t xml:space="preserve">, 2002. </w:t>
      </w:r>
      <w:proofErr w:type="spellStart"/>
      <w:r w:rsidR="003D6224" w:rsidRPr="006A0CFA">
        <w:rPr>
          <w:rFonts w:ascii="Times New Roman" w:hAnsi="Times New Roman" w:cs="Times New Roman"/>
          <w:color w:val="000000" w:themeColor="text1"/>
          <w:sz w:val="21"/>
          <w:szCs w:val="21"/>
        </w:rPr>
        <w:t>Санкт-Петербург</w:t>
      </w:r>
      <w:proofErr w:type="spellEnd"/>
      <w:r w:rsidR="003D6224" w:rsidRPr="006A0CFA">
        <w:rPr>
          <w:rFonts w:ascii="Times New Roman" w:hAnsi="Times New Roman" w:cs="Times New Roman"/>
          <w:color w:val="000000" w:themeColor="text1"/>
          <w:sz w:val="21"/>
          <w:szCs w:val="21"/>
          <w:lang w:val="ru-RU"/>
        </w:rPr>
        <w:t>:</w:t>
      </w:r>
      <w:r w:rsidR="006A0CFA" w:rsidRPr="006A0CFA">
        <w:rPr>
          <w:rFonts w:ascii="Times New Roman" w:hAnsi="Times New Roman" w:cs="Times New Roman"/>
          <w:color w:val="031933"/>
          <w:sz w:val="21"/>
          <w:szCs w:val="21"/>
        </w:rPr>
        <w:t xml:space="preserve"> </w:t>
      </w:r>
      <w:proofErr w:type="spellStart"/>
      <w:r w:rsidR="006A0CFA" w:rsidRPr="006A0CFA">
        <w:rPr>
          <w:rFonts w:ascii="Times New Roman" w:hAnsi="Times New Roman" w:cs="Times New Roman"/>
          <w:color w:val="000000" w:themeColor="text1"/>
          <w:sz w:val="21"/>
          <w:szCs w:val="21"/>
        </w:rPr>
        <w:t>Акад</w:t>
      </w:r>
      <w:proofErr w:type="spellEnd"/>
      <w:r w:rsidR="006A0CFA" w:rsidRPr="006A0CF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. </w:t>
      </w:r>
      <w:proofErr w:type="spellStart"/>
      <w:r w:rsidR="006A0CFA" w:rsidRPr="006A0CFA">
        <w:rPr>
          <w:rFonts w:ascii="Times New Roman" w:hAnsi="Times New Roman" w:cs="Times New Roman"/>
          <w:color w:val="000000" w:themeColor="text1"/>
          <w:sz w:val="21"/>
          <w:szCs w:val="21"/>
        </w:rPr>
        <w:t>П</w:t>
      </w:r>
      <w:r w:rsidR="006A0CFA" w:rsidRPr="006A0CFA">
        <w:rPr>
          <w:rFonts w:ascii="Times New Roman" w:hAnsi="Times New Roman" w:cs="Times New Roman"/>
          <w:color w:val="000000" w:themeColor="text1"/>
          <w:sz w:val="21"/>
          <w:szCs w:val="21"/>
        </w:rPr>
        <w:t>роект</w:t>
      </w:r>
      <w:proofErr w:type="spellEnd"/>
      <w:r w:rsidR="006A0CFA" w:rsidRPr="006A0CFA">
        <w:rPr>
          <w:rFonts w:ascii="Times New Roman" w:hAnsi="Times New Roman" w:cs="Times New Roman"/>
          <w:color w:val="000000" w:themeColor="text1"/>
          <w:sz w:val="21"/>
          <w:szCs w:val="21"/>
          <w:lang w:val="ru-RU"/>
        </w:rPr>
        <w:t>. 332с.</w:t>
      </w:r>
    </w:p>
    <w:p w14:paraId="5B2970B2" w14:textId="3FDD4224" w:rsidR="000470DD" w:rsidRPr="003D6224" w:rsidRDefault="000470DD">
      <w:pPr>
        <w:pStyle w:val="a4"/>
        <w:rPr>
          <w:lang w:val="ru-R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86"/>
    <w:rsid w:val="000470DD"/>
    <w:rsid w:val="001B4C86"/>
    <w:rsid w:val="001D4FFD"/>
    <w:rsid w:val="002025F1"/>
    <w:rsid w:val="0023228B"/>
    <w:rsid w:val="002E3C8E"/>
    <w:rsid w:val="00301457"/>
    <w:rsid w:val="003051A6"/>
    <w:rsid w:val="00322C40"/>
    <w:rsid w:val="003B374F"/>
    <w:rsid w:val="003D6224"/>
    <w:rsid w:val="004559A6"/>
    <w:rsid w:val="004B6020"/>
    <w:rsid w:val="005D235A"/>
    <w:rsid w:val="006172DB"/>
    <w:rsid w:val="006A0CFA"/>
    <w:rsid w:val="006A72AC"/>
    <w:rsid w:val="006C029A"/>
    <w:rsid w:val="008B4B38"/>
    <w:rsid w:val="00C8538D"/>
    <w:rsid w:val="00C90569"/>
    <w:rsid w:val="00CD7C5B"/>
    <w:rsid w:val="00D02330"/>
    <w:rsid w:val="00DE4FC6"/>
    <w:rsid w:val="00E66E9C"/>
    <w:rsid w:val="00E935C7"/>
    <w:rsid w:val="00F03D1D"/>
    <w:rsid w:val="00F217C5"/>
    <w:rsid w:val="00F6303E"/>
    <w:rsid w:val="00FA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DE4AA"/>
  <w15:docId w15:val="{A6AE539A-29D4-4C1C-9D36-A363E1F5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2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E9C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0470DD"/>
    <w:pPr>
      <w:snapToGrid w:val="0"/>
      <w:jc w:val="left"/>
    </w:pPr>
    <w:rPr>
      <w:sz w:val="18"/>
      <w:szCs w:val="18"/>
    </w:rPr>
  </w:style>
  <w:style w:type="character" w:customStyle="1" w:styleId="a5">
    <w:name w:val="脚注文本 字符"/>
    <w:basedOn w:val="a0"/>
    <w:link w:val="a4"/>
    <w:uiPriority w:val="99"/>
    <w:semiHidden/>
    <w:rsid w:val="000470DD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0470DD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3D6224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3D62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sneb.ru/search/?f_field%5bauthorbook%5d=f/authorbook/%D0%A4%D0%BE%D0%B9%D0%B5%D1%80+%D0%9A.+%D0%91.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08763-A7D4-4906-A312-B8B15FDC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佳璇 宋</dc:creator>
  <cp:keywords/>
  <dc:description/>
  <cp:lastModifiedBy>佳璇 宋</cp:lastModifiedBy>
  <cp:revision>3</cp:revision>
  <dcterms:created xsi:type="dcterms:W3CDTF">2024-02-16T10:45:00Z</dcterms:created>
  <dcterms:modified xsi:type="dcterms:W3CDTF">2024-02-16T11:03:00Z</dcterms:modified>
</cp:coreProperties>
</file>